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31" w:rsidRDefault="003B0C46">
      <w:pPr>
        <w:jc w:val="left"/>
        <w:rPr>
          <w:color w:val="0000FF"/>
          <w:sz w:val="24"/>
          <w:szCs w:val="32"/>
        </w:rPr>
      </w:pPr>
      <w:r>
        <w:rPr>
          <w:rFonts w:hint="eastAsia"/>
          <w:color w:val="0000FF"/>
          <w:sz w:val="24"/>
          <w:szCs w:val="32"/>
          <w:u w:val="single"/>
        </w:rPr>
        <w:t>核与辐射安全领域测量能力提升专题服务</w:t>
      </w:r>
    </w:p>
    <w:p w:rsidR="002A0331" w:rsidRDefault="002A0331">
      <w:pPr>
        <w:ind w:left="280" w:hangingChars="100" w:hanging="280"/>
        <w:jc w:val="center"/>
        <w:rPr>
          <w:sz w:val="28"/>
          <w:szCs w:val="36"/>
        </w:rPr>
      </w:pPr>
    </w:p>
    <w:p w:rsidR="002A0331" w:rsidRDefault="003B0C46">
      <w:pPr>
        <w:ind w:left="360" w:hangingChars="100" w:hanging="360"/>
        <w:jc w:val="center"/>
        <w:rPr>
          <w:sz w:val="36"/>
          <w:szCs w:val="44"/>
        </w:rPr>
      </w:pPr>
      <w:r>
        <w:rPr>
          <w:rFonts w:hint="eastAsia"/>
          <w:sz w:val="36"/>
          <w:szCs w:val="44"/>
        </w:rPr>
        <w:t>关于组织</w:t>
      </w:r>
      <w:r>
        <w:rPr>
          <w:rFonts w:hint="eastAsia"/>
          <w:sz w:val="36"/>
          <w:szCs w:val="44"/>
        </w:rPr>
        <w:t>2019</w:t>
      </w:r>
      <w:r>
        <w:rPr>
          <w:rFonts w:hint="eastAsia"/>
          <w:sz w:val="36"/>
          <w:szCs w:val="44"/>
        </w:rPr>
        <w:t>年度“放射性核素活度测量比对与能力提升”活动的通知</w:t>
      </w:r>
    </w:p>
    <w:p w:rsidR="002A0331" w:rsidRDefault="002A0331">
      <w:pPr>
        <w:ind w:left="280" w:hangingChars="100" w:hanging="280"/>
        <w:jc w:val="center"/>
        <w:rPr>
          <w:sz w:val="28"/>
          <w:szCs w:val="36"/>
        </w:rPr>
      </w:pPr>
    </w:p>
    <w:p w:rsidR="003F37EB" w:rsidRDefault="003B0C46" w:rsidP="003F37EB">
      <w:pPr>
        <w:ind w:leftChars="133" w:left="279" w:firstLineChars="100" w:firstLine="280"/>
        <w:rPr>
          <w:sz w:val="28"/>
          <w:szCs w:val="36"/>
        </w:rPr>
      </w:pPr>
      <w:r>
        <w:rPr>
          <w:rFonts w:hint="eastAsia"/>
          <w:sz w:val="28"/>
          <w:szCs w:val="36"/>
        </w:rPr>
        <w:t>为</w:t>
      </w:r>
      <w:r w:rsidR="003F37EB">
        <w:rPr>
          <w:rFonts w:hint="eastAsia"/>
          <w:sz w:val="28"/>
          <w:szCs w:val="36"/>
        </w:rPr>
        <w:t>促进</w:t>
      </w:r>
      <w:r>
        <w:rPr>
          <w:rFonts w:hint="eastAsia"/>
          <w:sz w:val="28"/>
          <w:szCs w:val="36"/>
        </w:rPr>
        <w:t>我国核与辐射安全领域的放射性核素测量能力</w:t>
      </w:r>
      <w:r w:rsidR="003F37EB">
        <w:rPr>
          <w:rFonts w:hint="eastAsia"/>
          <w:sz w:val="28"/>
          <w:szCs w:val="36"/>
        </w:rPr>
        <w:t>提升</w:t>
      </w:r>
      <w:r>
        <w:rPr>
          <w:rFonts w:hint="eastAsia"/>
          <w:sz w:val="28"/>
          <w:szCs w:val="36"/>
        </w:rPr>
        <w:t>，在国</w:t>
      </w:r>
    </w:p>
    <w:p w:rsidR="002A0331" w:rsidRDefault="003B0C46" w:rsidP="003F37EB">
      <w:pPr>
        <w:rPr>
          <w:sz w:val="28"/>
          <w:szCs w:val="36"/>
        </w:rPr>
      </w:pPr>
      <w:r>
        <w:rPr>
          <w:rFonts w:hint="eastAsia"/>
          <w:sz w:val="28"/>
          <w:szCs w:val="36"/>
        </w:rPr>
        <w:t>家标准物质资源共享服务平台</w:t>
      </w:r>
      <w:r w:rsidR="00FB6D61">
        <w:rPr>
          <w:rFonts w:hint="eastAsia"/>
          <w:sz w:val="28"/>
          <w:szCs w:val="36"/>
        </w:rPr>
        <w:t>和中国核能行业协会</w:t>
      </w:r>
      <w:r w:rsidR="00D053FE">
        <w:rPr>
          <w:rFonts w:hint="eastAsia"/>
          <w:sz w:val="28"/>
          <w:szCs w:val="36"/>
        </w:rPr>
        <w:t>核电运行分会</w:t>
      </w:r>
      <w:r w:rsidR="00FB6D61">
        <w:rPr>
          <w:rFonts w:hint="eastAsia"/>
          <w:sz w:val="28"/>
          <w:szCs w:val="36"/>
        </w:rPr>
        <w:t>的支持下，开展</w:t>
      </w:r>
      <w:r>
        <w:rPr>
          <w:rFonts w:hint="eastAsia"/>
          <w:sz w:val="28"/>
          <w:szCs w:val="36"/>
        </w:rPr>
        <w:t>2019</w:t>
      </w:r>
      <w:r>
        <w:rPr>
          <w:rFonts w:hint="eastAsia"/>
          <w:sz w:val="28"/>
          <w:szCs w:val="36"/>
        </w:rPr>
        <w:t>年度</w:t>
      </w:r>
      <w:r w:rsidR="00FB6D61">
        <w:rPr>
          <w:rFonts w:hint="eastAsia"/>
          <w:sz w:val="28"/>
          <w:szCs w:val="36"/>
        </w:rPr>
        <w:t>放射性核素</w:t>
      </w:r>
      <w:r w:rsidR="003F37EB">
        <w:rPr>
          <w:rFonts w:hint="eastAsia"/>
          <w:sz w:val="28"/>
          <w:szCs w:val="36"/>
        </w:rPr>
        <w:t>活度测量比对</w:t>
      </w:r>
      <w:r>
        <w:rPr>
          <w:rFonts w:hint="eastAsia"/>
          <w:sz w:val="28"/>
          <w:szCs w:val="36"/>
        </w:rPr>
        <w:t>活动，检验和提升相关领域的放射性核素活度测量质量，提高放射性核素检测与分析水平，加强辐射监测质量控制，增进相关学术交流，为核电安全生产、核与辐射安全领域的检测水平</w:t>
      </w:r>
      <w:r w:rsidR="00D053FE">
        <w:rPr>
          <w:rFonts w:hint="eastAsia"/>
          <w:sz w:val="28"/>
          <w:szCs w:val="36"/>
        </w:rPr>
        <w:t>提升</w:t>
      </w:r>
      <w:r>
        <w:rPr>
          <w:rFonts w:hint="eastAsia"/>
          <w:sz w:val="28"/>
          <w:szCs w:val="36"/>
        </w:rPr>
        <w:t>服务。</w:t>
      </w:r>
    </w:p>
    <w:p w:rsidR="002A0331" w:rsidRDefault="003B0C46" w:rsidP="00D053FE">
      <w:pPr>
        <w:ind w:firstLineChars="200" w:firstLine="560"/>
        <w:rPr>
          <w:sz w:val="28"/>
          <w:szCs w:val="36"/>
        </w:rPr>
      </w:pPr>
      <w:r>
        <w:rPr>
          <w:rFonts w:hint="eastAsia"/>
          <w:sz w:val="28"/>
          <w:szCs w:val="36"/>
        </w:rPr>
        <w:t>放射性核素活度测量比对与能力提升技术方案附后。请相关单位在</w:t>
      </w:r>
      <w:r>
        <w:rPr>
          <w:rFonts w:hint="eastAsia"/>
          <w:sz w:val="28"/>
          <w:szCs w:val="36"/>
        </w:rPr>
        <w:t>2019</w:t>
      </w:r>
      <w:r>
        <w:rPr>
          <w:rFonts w:hint="eastAsia"/>
          <w:sz w:val="28"/>
          <w:szCs w:val="36"/>
        </w:rPr>
        <w:t>年</w:t>
      </w:r>
      <w:r w:rsidR="003F37EB">
        <w:rPr>
          <w:sz w:val="28"/>
          <w:szCs w:val="36"/>
        </w:rPr>
        <w:t>6</w:t>
      </w:r>
      <w:r>
        <w:rPr>
          <w:rFonts w:hint="eastAsia"/>
          <w:sz w:val="28"/>
          <w:szCs w:val="36"/>
        </w:rPr>
        <w:t>月</w:t>
      </w:r>
      <w:r w:rsidR="003F37EB">
        <w:rPr>
          <w:sz w:val="28"/>
          <w:szCs w:val="36"/>
        </w:rPr>
        <w:t>10</w:t>
      </w:r>
      <w:r>
        <w:rPr>
          <w:rFonts w:hint="eastAsia"/>
          <w:sz w:val="28"/>
          <w:szCs w:val="36"/>
        </w:rPr>
        <w:t>日前</w:t>
      </w:r>
      <w:r w:rsidR="00992B7E">
        <w:rPr>
          <w:rFonts w:hint="eastAsia"/>
          <w:sz w:val="28"/>
          <w:szCs w:val="36"/>
        </w:rPr>
        <w:t>完成</w:t>
      </w:r>
      <w:r>
        <w:rPr>
          <w:rFonts w:hint="eastAsia"/>
          <w:sz w:val="28"/>
          <w:szCs w:val="36"/>
        </w:rPr>
        <w:t>网上报名。</w:t>
      </w:r>
      <w:r w:rsidR="00D053FE">
        <w:rPr>
          <w:rFonts w:hint="eastAsia"/>
          <w:sz w:val="28"/>
          <w:szCs w:val="36"/>
        </w:rPr>
        <w:t>其中，核电站参加单位请首先联系</w:t>
      </w:r>
      <w:r w:rsidR="003F37EB">
        <w:rPr>
          <w:rFonts w:hint="eastAsia"/>
          <w:sz w:val="28"/>
          <w:szCs w:val="36"/>
        </w:rPr>
        <w:t>苏州热工研究院朱达</w:t>
      </w:r>
      <w:proofErr w:type="gramStart"/>
      <w:r w:rsidR="003F37EB">
        <w:rPr>
          <w:rFonts w:hint="eastAsia"/>
          <w:sz w:val="28"/>
          <w:szCs w:val="36"/>
        </w:rPr>
        <w:t>斌</w:t>
      </w:r>
      <w:proofErr w:type="gramEnd"/>
      <w:r w:rsidR="003F37EB">
        <w:rPr>
          <w:rFonts w:hint="eastAsia"/>
          <w:sz w:val="28"/>
          <w:szCs w:val="36"/>
        </w:rPr>
        <w:t>，</w:t>
      </w:r>
      <w:r w:rsidR="00D053FE">
        <w:rPr>
          <w:rFonts w:hint="eastAsia"/>
          <w:sz w:val="28"/>
          <w:szCs w:val="36"/>
        </w:rPr>
        <w:t>之后再网上报名；其他单位的参加人员请直接网上报名，有疑问请联系以下人员。</w:t>
      </w:r>
    </w:p>
    <w:p w:rsidR="002A0331" w:rsidRDefault="00D053FE" w:rsidP="007D2B76">
      <w:pPr>
        <w:adjustRightInd w:val="0"/>
        <w:snapToGrid w:val="0"/>
        <w:spacing w:line="500" w:lineRule="exact"/>
        <w:ind w:firstLineChars="200" w:firstLine="562"/>
        <w:rPr>
          <w:sz w:val="28"/>
          <w:szCs w:val="36"/>
        </w:rPr>
      </w:pPr>
      <w:r w:rsidRPr="007D2B76">
        <w:rPr>
          <w:rFonts w:hint="eastAsia"/>
          <w:b/>
          <w:sz w:val="28"/>
          <w:szCs w:val="36"/>
        </w:rPr>
        <w:t>报名</w:t>
      </w:r>
      <w:r w:rsidR="003B0C46" w:rsidRPr="007D2B76">
        <w:rPr>
          <w:rFonts w:hint="eastAsia"/>
          <w:b/>
          <w:sz w:val="28"/>
          <w:szCs w:val="36"/>
        </w:rPr>
        <w:t>联系人</w:t>
      </w:r>
      <w:r w:rsidR="003B0C46">
        <w:rPr>
          <w:rFonts w:hint="eastAsia"/>
          <w:sz w:val="28"/>
          <w:szCs w:val="36"/>
        </w:rPr>
        <w:t>：</w:t>
      </w:r>
      <w:r w:rsidR="003B0C46">
        <w:rPr>
          <w:rFonts w:hint="eastAsia"/>
          <w:sz w:val="28"/>
          <w:szCs w:val="36"/>
        </w:rPr>
        <w:t xml:space="preserve"> </w:t>
      </w:r>
    </w:p>
    <w:p w:rsidR="003F37EB" w:rsidRDefault="003F37EB" w:rsidP="003F37EB">
      <w:pPr>
        <w:adjustRightInd w:val="0"/>
        <w:snapToGrid w:val="0"/>
        <w:spacing w:line="500" w:lineRule="exact"/>
        <w:ind w:firstLineChars="400" w:firstLine="1120"/>
        <w:rPr>
          <w:sz w:val="28"/>
          <w:szCs w:val="36"/>
        </w:rPr>
      </w:pPr>
      <w:r>
        <w:rPr>
          <w:rFonts w:hint="eastAsia"/>
          <w:sz w:val="28"/>
          <w:szCs w:val="36"/>
        </w:rPr>
        <w:t>中国计量科学研究院</w:t>
      </w:r>
      <w:r>
        <w:rPr>
          <w:rFonts w:hint="eastAsia"/>
          <w:sz w:val="28"/>
          <w:szCs w:val="36"/>
        </w:rPr>
        <w:t xml:space="preserve">  </w:t>
      </w:r>
      <w:r>
        <w:rPr>
          <w:rFonts w:hint="eastAsia"/>
          <w:sz w:val="28"/>
          <w:szCs w:val="36"/>
        </w:rPr>
        <w:t>赵清</w:t>
      </w:r>
      <w:r>
        <w:rPr>
          <w:rFonts w:hint="eastAsia"/>
          <w:sz w:val="28"/>
          <w:szCs w:val="36"/>
        </w:rPr>
        <w:t xml:space="preserve"> </w:t>
      </w:r>
      <w:r>
        <w:rPr>
          <w:rFonts w:hint="eastAsia"/>
          <w:sz w:val="28"/>
          <w:szCs w:val="36"/>
        </w:rPr>
        <w:t>电话：</w:t>
      </w:r>
      <w:r>
        <w:rPr>
          <w:rFonts w:hint="eastAsia"/>
          <w:sz w:val="28"/>
          <w:szCs w:val="36"/>
        </w:rPr>
        <w:t>010-64525003</w:t>
      </w:r>
    </w:p>
    <w:p w:rsidR="003F37EB" w:rsidRDefault="003F37EB" w:rsidP="003F37EB">
      <w:pPr>
        <w:adjustRightInd w:val="0"/>
        <w:snapToGrid w:val="0"/>
        <w:spacing w:line="500" w:lineRule="exact"/>
        <w:ind w:firstLineChars="200" w:firstLine="560"/>
        <w:rPr>
          <w:sz w:val="28"/>
          <w:szCs w:val="36"/>
        </w:rPr>
      </w:pPr>
      <w:r>
        <w:rPr>
          <w:rFonts w:hint="eastAsia"/>
          <w:sz w:val="28"/>
          <w:szCs w:val="36"/>
        </w:rPr>
        <w:t xml:space="preserve">                            </w:t>
      </w:r>
      <w:r>
        <w:rPr>
          <w:rFonts w:hint="eastAsia"/>
          <w:sz w:val="28"/>
          <w:szCs w:val="36"/>
        </w:rPr>
        <w:t>邮箱：</w:t>
      </w:r>
      <w:r>
        <w:rPr>
          <w:rFonts w:hint="eastAsia"/>
          <w:sz w:val="28"/>
          <w:szCs w:val="36"/>
        </w:rPr>
        <w:fldChar w:fldCharType="begin"/>
      </w:r>
      <w:r>
        <w:rPr>
          <w:rFonts w:hint="eastAsia"/>
          <w:sz w:val="28"/>
          <w:szCs w:val="36"/>
        </w:rPr>
        <w:instrText xml:space="preserve"> HYPERLINK "mailto:zhaoqing@nim.ac.cn" </w:instrText>
      </w:r>
      <w:r>
        <w:rPr>
          <w:rFonts w:hint="eastAsia"/>
          <w:sz w:val="28"/>
          <w:szCs w:val="36"/>
        </w:rPr>
        <w:fldChar w:fldCharType="separate"/>
      </w:r>
      <w:r>
        <w:rPr>
          <w:rStyle w:val="a5"/>
          <w:rFonts w:hint="eastAsia"/>
          <w:sz w:val="28"/>
          <w:szCs w:val="36"/>
        </w:rPr>
        <w:t>zhaoqing@nim.ac.cn</w:t>
      </w:r>
      <w:r>
        <w:rPr>
          <w:rFonts w:hint="eastAsia"/>
          <w:sz w:val="28"/>
          <w:szCs w:val="36"/>
        </w:rPr>
        <w:fldChar w:fldCharType="end"/>
      </w:r>
    </w:p>
    <w:p w:rsidR="003F37EB" w:rsidRDefault="003F37EB" w:rsidP="003F37EB">
      <w:pPr>
        <w:adjustRightInd w:val="0"/>
        <w:snapToGrid w:val="0"/>
        <w:spacing w:line="500" w:lineRule="exact"/>
        <w:ind w:firstLineChars="400" w:firstLine="1120"/>
        <w:rPr>
          <w:sz w:val="28"/>
          <w:szCs w:val="36"/>
        </w:rPr>
      </w:pPr>
      <w:r>
        <w:rPr>
          <w:rFonts w:hint="eastAsia"/>
          <w:sz w:val="28"/>
          <w:szCs w:val="36"/>
        </w:rPr>
        <w:t>苏州热工研究院有限公司</w:t>
      </w:r>
      <w:r>
        <w:rPr>
          <w:rFonts w:hint="eastAsia"/>
          <w:sz w:val="28"/>
          <w:szCs w:val="36"/>
        </w:rPr>
        <w:t xml:space="preserve">  </w:t>
      </w:r>
      <w:r>
        <w:rPr>
          <w:rFonts w:hint="eastAsia"/>
          <w:sz w:val="28"/>
          <w:szCs w:val="36"/>
        </w:rPr>
        <w:t>朱达斌</w:t>
      </w:r>
      <w:r>
        <w:rPr>
          <w:rFonts w:hint="eastAsia"/>
          <w:sz w:val="28"/>
          <w:szCs w:val="36"/>
        </w:rPr>
        <w:t xml:space="preserve">  </w:t>
      </w:r>
      <w:r>
        <w:rPr>
          <w:rFonts w:hint="eastAsia"/>
          <w:sz w:val="28"/>
          <w:szCs w:val="36"/>
        </w:rPr>
        <w:t>电话：</w:t>
      </w:r>
      <w:r>
        <w:rPr>
          <w:rFonts w:hint="eastAsia"/>
          <w:sz w:val="28"/>
          <w:szCs w:val="36"/>
        </w:rPr>
        <w:t>18902311269</w:t>
      </w:r>
    </w:p>
    <w:p w:rsidR="003F37EB" w:rsidRDefault="003F37EB" w:rsidP="007D2B76">
      <w:pPr>
        <w:adjustRightInd w:val="0"/>
        <w:snapToGrid w:val="0"/>
        <w:spacing w:line="500" w:lineRule="exact"/>
        <w:ind w:firstLineChars="1600" w:firstLine="4480"/>
        <w:rPr>
          <w:sz w:val="28"/>
          <w:szCs w:val="36"/>
        </w:rPr>
      </w:pPr>
      <w:r>
        <w:rPr>
          <w:rFonts w:hint="eastAsia"/>
          <w:sz w:val="28"/>
          <w:szCs w:val="36"/>
        </w:rPr>
        <w:t>邮箱：</w:t>
      </w:r>
      <w:hyperlink r:id="rId6" w:history="1">
        <w:r>
          <w:rPr>
            <w:rStyle w:val="a5"/>
            <w:rFonts w:hint="eastAsia"/>
            <w:sz w:val="28"/>
            <w:szCs w:val="36"/>
          </w:rPr>
          <w:t>zhudabin@cgnpc.com.cn</w:t>
        </w:r>
      </w:hyperlink>
    </w:p>
    <w:p w:rsidR="00D053FE" w:rsidRDefault="00D053FE" w:rsidP="00D053FE">
      <w:pPr>
        <w:adjustRightInd w:val="0"/>
        <w:snapToGrid w:val="0"/>
        <w:spacing w:line="500" w:lineRule="exact"/>
        <w:rPr>
          <w:sz w:val="28"/>
          <w:szCs w:val="36"/>
        </w:rPr>
      </w:pPr>
      <w:r>
        <w:rPr>
          <w:sz w:val="28"/>
          <w:szCs w:val="36"/>
        </w:rPr>
        <w:t xml:space="preserve">        </w:t>
      </w:r>
      <w:r>
        <w:rPr>
          <w:sz w:val="28"/>
          <w:szCs w:val="36"/>
        </w:rPr>
        <w:t>中国核能行业协会，赵高峰，</w:t>
      </w:r>
      <w:r>
        <w:rPr>
          <w:rFonts w:hint="eastAsia"/>
          <w:sz w:val="28"/>
          <w:szCs w:val="36"/>
        </w:rPr>
        <w:t>0</w:t>
      </w:r>
      <w:r>
        <w:rPr>
          <w:sz w:val="28"/>
          <w:szCs w:val="36"/>
        </w:rPr>
        <w:t>10-88305806</w:t>
      </w:r>
    </w:p>
    <w:p w:rsidR="002A0331" w:rsidRDefault="007D2B76">
      <w:pPr>
        <w:adjustRightInd w:val="0"/>
        <w:snapToGrid w:val="0"/>
        <w:spacing w:line="500" w:lineRule="exact"/>
        <w:rPr>
          <w:sz w:val="28"/>
          <w:szCs w:val="36"/>
        </w:rPr>
      </w:pPr>
      <w:r>
        <w:rPr>
          <w:sz w:val="28"/>
          <w:szCs w:val="36"/>
        </w:rPr>
        <w:t xml:space="preserve">    </w:t>
      </w:r>
      <w:r w:rsidRPr="007D2B76">
        <w:rPr>
          <w:b/>
          <w:sz w:val="28"/>
          <w:szCs w:val="36"/>
        </w:rPr>
        <w:t>比对技术问题联系人</w:t>
      </w:r>
      <w:r>
        <w:rPr>
          <w:sz w:val="28"/>
          <w:szCs w:val="36"/>
        </w:rPr>
        <w:t>：</w:t>
      </w:r>
    </w:p>
    <w:p w:rsidR="002A0331" w:rsidRDefault="00D053FE">
      <w:pPr>
        <w:adjustRightInd w:val="0"/>
        <w:snapToGrid w:val="0"/>
        <w:spacing w:line="500" w:lineRule="exact"/>
        <w:rPr>
          <w:sz w:val="28"/>
          <w:szCs w:val="36"/>
        </w:rPr>
      </w:pPr>
      <w:r>
        <w:rPr>
          <w:rFonts w:hint="eastAsia"/>
          <w:sz w:val="28"/>
          <w:szCs w:val="36"/>
        </w:rPr>
        <w:t xml:space="preserve">          </w:t>
      </w:r>
      <w:r>
        <w:rPr>
          <w:rFonts w:hint="eastAsia"/>
          <w:sz w:val="28"/>
          <w:szCs w:val="36"/>
        </w:rPr>
        <w:t>中国计量科学研究院</w:t>
      </w:r>
      <w:r w:rsidR="003B0C46">
        <w:rPr>
          <w:rFonts w:hint="eastAsia"/>
          <w:sz w:val="28"/>
          <w:szCs w:val="36"/>
        </w:rPr>
        <w:t xml:space="preserve">  </w:t>
      </w:r>
      <w:r w:rsidR="003B0C46">
        <w:rPr>
          <w:rFonts w:hint="eastAsia"/>
          <w:sz w:val="28"/>
          <w:szCs w:val="36"/>
        </w:rPr>
        <w:t>刘皓然</w:t>
      </w:r>
      <w:r w:rsidR="003B0C46">
        <w:rPr>
          <w:rFonts w:hint="eastAsia"/>
          <w:sz w:val="28"/>
          <w:szCs w:val="36"/>
        </w:rPr>
        <w:t xml:space="preserve"> </w:t>
      </w:r>
      <w:r w:rsidR="003B0C46">
        <w:rPr>
          <w:rFonts w:hint="eastAsia"/>
          <w:sz w:val="28"/>
          <w:szCs w:val="36"/>
        </w:rPr>
        <w:t>电话：</w:t>
      </w:r>
      <w:r w:rsidR="003B0C46">
        <w:rPr>
          <w:rFonts w:hint="eastAsia"/>
          <w:sz w:val="28"/>
          <w:szCs w:val="36"/>
        </w:rPr>
        <w:t>010-64525010</w:t>
      </w:r>
    </w:p>
    <w:p w:rsidR="00D053FE" w:rsidRDefault="00D053FE">
      <w:pPr>
        <w:adjustRightInd w:val="0"/>
        <w:snapToGrid w:val="0"/>
        <w:spacing w:line="500" w:lineRule="exact"/>
        <w:rPr>
          <w:sz w:val="28"/>
          <w:szCs w:val="36"/>
        </w:rPr>
      </w:pPr>
      <w:r>
        <w:rPr>
          <w:sz w:val="28"/>
          <w:szCs w:val="36"/>
        </w:rPr>
        <w:t xml:space="preserve">                             </w:t>
      </w:r>
      <w:r>
        <w:rPr>
          <w:sz w:val="28"/>
          <w:szCs w:val="36"/>
        </w:rPr>
        <w:t>邮箱：</w:t>
      </w:r>
      <w:r>
        <w:rPr>
          <w:sz w:val="28"/>
          <w:szCs w:val="36"/>
        </w:rPr>
        <w:fldChar w:fldCharType="begin"/>
      </w:r>
      <w:r>
        <w:rPr>
          <w:sz w:val="28"/>
          <w:szCs w:val="36"/>
        </w:rPr>
        <w:instrText xml:space="preserve"> HYPERLINK "mailto:liuhr@nim.ac.cn" </w:instrText>
      </w:r>
      <w:r>
        <w:rPr>
          <w:sz w:val="28"/>
          <w:szCs w:val="36"/>
        </w:rPr>
        <w:fldChar w:fldCharType="separate"/>
      </w:r>
      <w:r w:rsidRPr="00C31EBA">
        <w:rPr>
          <w:rStyle w:val="a5"/>
          <w:sz w:val="28"/>
          <w:szCs w:val="36"/>
        </w:rPr>
        <w:t>liuhr@nim.ac.cn</w:t>
      </w:r>
      <w:r>
        <w:rPr>
          <w:sz w:val="28"/>
          <w:szCs w:val="36"/>
        </w:rPr>
        <w:fldChar w:fldCharType="end"/>
      </w:r>
    </w:p>
    <w:p w:rsidR="00D053FE" w:rsidRDefault="00D053FE">
      <w:pPr>
        <w:adjustRightInd w:val="0"/>
        <w:snapToGrid w:val="0"/>
        <w:spacing w:line="500" w:lineRule="exact"/>
        <w:rPr>
          <w:sz w:val="28"/>
          <w:szCs w:val="36"/>
        </w:rPr>
      </w:pPr>
    </w:p>
    <w:p w:rsidR="002A0331" w:rsidRDefault="002A0331">
      <w:pPr>
        <w:jc w:val="right"/>
        <w:rPr>
          <w:sz w:val="28"/>
          <w:szCs w:val="36"/>
        </w:rPr>
      </w:pPr>
    </w:p>
    <w:p w:rsidR="002A0331" w:rsidRDefault="003B0C46">
      <w:pPr>
        <w:jc w:val="center"/>
        <w:rPr>
          <w:sz w:val="44"/>
          <w:szCs w:val="52"/>
        </w:rPr>
      </w:pPr>
      <w:r>
        <w:rPr>
          <w:rFonts w:hint="eastAsia"/>
          <w:sz w:val="44"/>
          <w:szCs w:val="52"/>
        </w:rPr>
        <w:t>2019</w:t>
      </w:r>
      <w:r>
        <w:rPr>
          <w:rFonts w:hint="eastAsia"/>
          <w:sz w:val="44"/>
          <w:szCs w:val="52"/>
        </w:rPr>
        <w:t>年度放射性核素活度测量比对</w:t>
      </w:r>
    </w:p>
    <w:p w:rsidR="002A0331" w:rsidRDefault="003B0C46">
      <w:pPr>
        <w:jc w:val="center"/>
        <w:rPr>
          <w:sz w:val="44"/>
          <w:szCs w:val="52"/>
        </w:rPr>
      </w:pPr>
      <w:r>
        <w:rPr>
          <w:rFonts w:hint="eastAsia"/>
          <w:sz w:val="44"/>
          <w:szCs w:val="52"/>
        </w:rPr>
        <w:t>与能力提升</w:t>
      </w:r>
    </w:p>
    <w:p w:rsidR="002A0331" w:rsidRDefault="002A0331">
      <w:pPr>
        <w:jc w:val="center"/>
        <w:rPr>
          <w:sz w:val="44"/>
          <w:szCs w:val="52"/>
        </w:rPr>
      </w:pP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目的意义</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在国家标准物质资源共享服务平台支持下，组织核与辐射安全领域</w:t>
      </w:r>
      <w:r>
        <w:rPr>
          <w:rFonts w:ascii="Times New Roman" w:hAnsi="Times New Roman" w:cs="Times New Roman"/>
          <w:sz w:val="28"/>
          <w:szCs w:val="28"/>
        </w:rPr>
        <w:t>β</w:t>
      </w:r>
      <w:r>
        <w:rPr>
          <w:rFonts w:ascii="Times New Roman" w:hAnsi="Times New Roman" w:cs="Times New Roman"/>
          <w:sz w:val="28"/>
          <w:szCs w:val="28"/>
        </w:rPr>
        <w:t>核素</w:t>
      </w:r>
      <w:r>
        <w:rPr>
          <w:rFonts w:ascii="Times New Roman" w:hAnsi="Times New Roman" w:cs="Times New Roman" w:hint="eastAsia"/>
          <w:sz w:val="28"/>
          <w:szCs w:val="28"/>
        </w:rPr>
        <w:t>及</w:t>
      </w:r>
      <w:r>
        <w:rPr>
          <w:rFonts w:ascii="Times New Roman" w:hAnsi="Times New Roman" w:cs="Times New Roman"/>
          <w:sz w:val="28"/>
          <w:szCs w:val="28"/>
        </w:rPr>
        <w:t>多</w:t>
      </w:r>
      <w:r>
        <w:rPr>
          <w:rFonts w:ascii="Times New Roman" w:hAnsi="Times New Roman" w:cs="Times New Roman"/>
          <w:sz w:val="28"/>
          <w:szCs w:val="28"/>
        </w:rPr>
        <w:t>γ</w:t>
      </w:r>
      <w:r>
        <w:rPr>
          <w:rFonts w:ascii="Times New Roman" w:hAnsi="Times New Roman" w:cs="Times New Roman"/>
          <w:sz w:val="28"/>
          <w:szCs w:val="28"/>
        </w:rPr>
        <w:t>核素的比活度测量分析比对，检验和提升该领域的放射性核素活度测量能力，加强辐射监测质量控制，增进相关学术交流，提高监测与分析水平，为核电安全生产</w:t>
      </w:r>
      <w:r>
        <w:rPr>
          <w:rFonts w:hint="eastAsia"/>
          <w:sz w:val="28"/>
          <w:szCs w:val="36"/>
        </w:rPr>
        <w:t>、核与辐射安全领域的检测水平</w:t>
      </w:r>
      <w:r w:rsidR="00D053FE">
        <w:rPr>
          <w:rFonts w:hint="eastAsia"/>
          <w:sz w:val="28"/>
          <w:szCs w:val="36"/>
        </w:rPr>
        <w:t>提升</w:t>
      </w:r>
      <w:r>
        <w:rPr>
          <w:rFonts w:hint="eastAsia"/>
          <w:sz w:val="28"/>
          <w:szCs w:val="36"/>
        </w:rPr>
        <w:t>服务</w:t>
      </w:r>
      <w:r w:rsidR="00D053FE">
        <w:rPr>
          <w:rFonts w:hint="eastAsia"/>
          <w:sz w:val="28"/>
          <w:szCs w:val="36"/>
        </w:rPr>
        <w:t>。</w:t>
      </w:r>
    </w:p>
    <w:p w:rsidR="002A0331" w:rsidRDefault="00D053FE">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组织实施</w:t>
      </w:r>
    </w:p>
    <w:p w:rsidR="002A0331" w:rsidRDefault="003B0C4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本次比对与能力验证活动具体由中国计量科学研究院电离辐射计量科学研究所和</w:t>
      </w:r>
      <w:r>
        <w:rPr>
          <w:rFonts w:ascii="Times New Roman" w:hAnsi="Times New Roman" w:cs="Times New Roman" w:hint="eastAsia"/>
          <w:sz w:val="28"/>
          <w:szCs w:val="28"/>
        </w:rPr>
        <w:t>中</w:t>
      </w:r>
      <w:r>
        <w:rPr>
          <w:rFonts w:ascii="Times New Roman" w:hAnsi="Times New Roman" w:cs="Times New Roman"/>
          <w:sz w:val="28"/>
          <w:szCs w:val="28"/>
        </w:rPr>
        <w:t>广核</w:t>
      </w:r>
      <w:r>
        <w:rPr>
          <w:rFonts w:ascii="Times New Roman" w:hAnsi="Times New Roman" w:cs="Times New Roman" w:hint="eastAsia"/>
          <w:sz w:val="28"/>
          <w:szCs w:val="28"/>
        </w:rPr>
        <w:t>集团</w:t>
      </w:r>
      <w:r>
        <w:rPr>
          <w:rFonts w:ascii="Times New Roman" w:hAnsi="Times New Roman" w:cs="Times New Roman"/>
          <w:sz w:val="28"/>
          <w:szCs w:val="28"/>
        </w:rPr>
        <w:t>苏州热工研究院有限公司化学技术所联合</w:t>
      </w:r>
      <w:r>
        <w:rPr>
          <w:rFonts w:ascii="Times New Roman" w:hAnsi="Times New Roman" w:cs="Times New Roman" w:hint="eastAsia"/>
          <w:sz w:val="28"/>
          <w:szCs w:val="28"/>
        </w:rPr>
        <w:t>具体</w:t>
      </w:r>
      <w:r w:rsidR="00D053FE">
        <w:rPr>
          <w:rFonts w:ascii="Times New Roman" w:hAnsi="Times New Roman" w:cs="Times New Roman" w:hint="eastAsia"/>
          <w:sz w:val="28"/>
          <w:szCs w:val="28"/>
        </w:rPr>
        <w:t>组织</w:t>
      </w:r>
      <w:r>
        <w:rPr>
          <w:rFonts w:ascii="Times New Roman" w:hAnsi="Times New Roman" w:cs="Times New Roman" w:hint="eastAsia"/>
          <w:sz w:val="28"/>
          <w:szCs w:val="28"/>
        </w:rPr>
        <w:t>实施</w:t>
      </w:r>
      <w:r>
        <w:rPr>
          <w:rFonts w:ascii="Times New Roman" w:hAnsi="Times New Roman" w:cs="Times New Roman"/>
          <w:sz w:val="28"/>
          <w:szCs w:val="28"/>
        </w:rPr>
        <w:t>。双方成立</w:t>
      </w:r>
      <w:r>
        <w:rPr>
          <w:rFonts w:ascii="Times New Roman" w:hAnsi="Times New Roman" w:cs="Times New Roman"/>
          <w:b/>
          <w:bCs/>
          <w:sz w:val="28"/>
          <w:szCs w:val="28"/>
        </w:rPr>
        <w:t>工作协调小组</w:t>
      </w:r>
      <w:r>
        <w:rPr>
          <w:rFonts w:ascii="Times New Roman" w:hAnsi="Times New Roman" w:cs="Times New Roman"/>
          <w:sz w:val="28"/>
          <w:szCs w:val="28"/>
        </w:rPr>
        <w:t>，负责本次比对与能力验证工作的相关事宜。</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参</w:t>
      </w:r>
      <w:r>
        <w:rPr>
          <w:rFonts w:ascii="Times New Roman" w:hAnsi="Times New Roman" w:cs="Times New Roman" w:hint="eastAsia"/>
          <w:b/>
          <w:sz w:val="28"/>
          <w:szCs w:val="28"/>
        </w:rPr>
        <w:t>加</w:t>
      </w:r>
      <w:r>
        <w:rPr>
          <w:rFonts w:ascii="Times New Roman" w:hAnsi="Times New Roman" w:cs="Times New Roman"/>
          <w:b/>
          <w:sz w:val="28"/>
          <w:szCs w:val="28"/>
        </w:rPr>
        <w:t>单位</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有参比意向的实验室包括：</w:t>
      </w:r>
      <w:r>
        <w:rPr>
          <w:rFonts w:ascii="Times New Roman" w:hAnsi="Times New Roman" w:cs="Times New Roman" w:hint="eastAsia"/>
          <w:sz w:val="28"/>
          <w:szCs w:val="28"/>
        </w:rPr>
        <w:t>中</w:t>
      </w:r>
      <w:r>
        <w:rPr>
          <w:rFonts w:ascii="Times New Roman" w:hAnsi="Times New Roman" w:cs="Times New Roman"/>
          <w:sz w:val="28"/>
          <w:szCs w:val="28"/>
        </w:rPr>
        <w:t>广核</w:t>
      </w:r>
      <w:r>
        <w:rPr>
          <w:rFonts w:ascii="Times New Roman" w:hAnsi="Times New Roman" w:cs="Times New Roman" w:hint="eastAsia"/>
          <w:sz w:val="28"/>
          <w:szCs w:val="28"/>
        </w:rPr>
        <w:t>集团、</w:t>
      </w:r>
      <w:r>
        <w:rPr>
          <w:rFonts w:ascii="Times New Roman" w:hAnsi="Times New Roman" w:cs="Times New Roman"/>
          <w:sz w:val="28"/>
          <w:szCs w:val="28"/>
        </w:rPr>
        <w:t>中核</w:t>
      </w:r>
      <w:r>
        <w:rPr>
          <w:rFonts w:ascii="Times New Roman" w:hAnsi="Times New Roman" w:cs="Times New Roman" w:hint="eastAsia"/>
          <w:sz w:val="28"/>
          <w:szCs w:val="28"/>
        </w:rPr>
        <w:t>集团、</w:t>
      </w:r>
      <w:r>
        <w:rPr>
          <w:rFonts w:ascii="Times New Roman" w:hAnsi="Times New Roman" w:cs="Times New Roman"/>
          <w:sz w:val="28"/>
          <w:szCs w:val="28"/>
        </w:rPr>
        <w:t>国电投</w:t>
      </w:r>
      <w:r>
        <w:rPr>
          <w:rFonts w:ascii="Times New Roman" w:hAnsi="Times New Roman" w:cs="Times New Roman" w:hint="eastAsia"/>
          <w:sz w:val="28"/>
          <w:szCs w:val="28"/>
        </w:rPr>
        <w:t>集团</w:t>
      </w:r>
      <w:r>
        <w:rPr>
          <w:rFonts w:ascii="Times New Roman" w:hAnsi="Times New Roman" w:cs="Times New Roman"/>
          <w:sz w:val="28"/>
          <w:szCs w:val="28"/>
        </w:rPr>
        <w:t>各基地核电站支持实验室</w:t>
      </w:r>
      <w:r>
        <w:rPr>
          <w:rFonts w:ascii="Times New Roman" w:hAnsi="Times New Roman" w:cs="Times New Roman" w:hint="eastAsia"/>
          <w:sz w:val="28"/>
          <w:szCs w:val="28"/>
        </w:rPr>
        <w:t>及其他</w:t>
      </w:r>
      <w:r w:rsidR="00D053FE">
        <w:rPr>
          <w:rFonts w:ascii="Times New Roman" w:hAnsi="Times New Roman" w:cs="Times New Roman" w:hint="eastAsia"/>
          <w:sz w:val="28"/>
          <w:szCs w:val="28"/>
        </w:rPr>
        <w:t>相关</w:t>
      </w:r>
      <w:r>
        <w:rPr>
          <w:rFonts w:ascii="Times New Roman" w:hAnsi="Times New Roman" w:cs="Times New Roman" w:hint="eastAsia"/>
          <w:sz w:val="28"/>
          <w:szCs w:val="28"/>
        </w:rPr>
        <w:t>放射性核素测量实验室</w:t>
      </w:r>
      <w:r>
        <w:rPr>
          <w:rFonts w:ascii="Times New Roman" w:hAnsi="Times New Roman" w:cs="Times New Roman"/>
          <w:sz w:val="28"/>
          <w:szCs w:val="28"/>
        </w:rPr>
        <w:t>。</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hint="eastAsia"/>
          <w:b/>
          <w:sz w:val="28"/>
          <w:szCs w:val="28"/>
        </w:rPr>
        <w:t>参加费用</w:t>
      </w:r>
      <w:r>
        <w:rPr>
          <w:rFonts w:ascii="Times New Roman" w:hAnsi="Times New Roman" w:cs="Times New Roman" w:hint="eastAsia"/>
          <w:b/>
          <w:sz w:val="28"/>
          <w:szCs w:val="28"/>
        </w:rPr>
        <w:t xml:space="preserve">  </w:t>
      </w:r>
    </w:p>
    <w:p w:rsidR="007D2B76" w:rsidRDefault="007D2B76" w:rsidP="007D2B76">
      <w:pPr>
        <w:pStyle w:val="1"/>
        <w:ind w:firstLine="560"/>
        <w:rPr>
          <w:rFonts w:ascii="Times New Roman" w:hAnsi="Times New Roman" w:cs="Times New Roman"/>
          <w:sz w:val="28"/>
          <w:szCs w:val="28"/>
        </w:rPr>
      </w:pPr>
      <w:r w:rsidRPr="007D2B76">
        <w:rPr>
          <w:rFonts w:ascii="Times New Roman" w:hAnsi="Times New Roman" w:cs="Times New Roman" w:hint="eastAsia"/>
          <w:sz w:val="28"/>
          <w:szCs w:val="28"/>
        </w:rPr>
        <w:t>本次活动</w:t>
      </w:r>
      <w:r>
        <w:rPr>
          <w:rFonts w:ascii="Times New Roman" w:hAnsi="Times New Roman" w:cs="Times New Roman" w:hint="eastAsia"/>
          <w:sz w:val="28"/>
          <w:szCs w:val="28"/>
        </w:rPr>
        <w:t>需支出材料购置、取样制样、定制加工、测试化验、</w:t>
      </w:r>
    </w:p>
    <w:p w:rsidR="002A0331" w:rsidRDefault="007D2B76" w:rsidP="007D2B76">
      <w:pPr>
        <w:pStyle w:val="1"/>
        <w:ind w:firstLineChars="0" w:firstLine="0"/>
        <w:rPr>
          <w:rFonts w:ascii="Times New Roman" w:hAnsi="Times New Roman" w:cs="Times New Roman"/>
          <w:bCs/>
          <w:sz w:val="28"/>
          <w:szCs w:val="28"/>
        </w:rPr>
      </w:pPr>
      <w:r>
        <w:rPr>
          <w:rFonts w:ascii="Times New Roman" w:hAnsi="Times New Roman" w:cs="Times New Roman" w:hint="eastAsia"/>
          <w:sz w:val="28"/>
          <w:szCs w:val="28"/>
        </w:rPr>
        <w:t>联合定值、技术报告与会议等费用，国家标准物质资源共享服务平台</w:t>
      </w:r>
      <w:r>
        <w:rPr>
          <w:rFonts w:ascii="Times New Roman" w:hAnsi="Times New Roman" w:cs="Times New Roman" w:hint="eastAsia"/>
          <w:sz w:val="28"/>
          <w:szCs w:val="28"/>
        </w:rPr>
        <w:lastRenderedPageBreak/>
        <w:t>提供了部分经费支持。但由于平台经费有限，</w:t>
      </w:r>
      <w:r w:rsidR="003B0C46">
        <w:rPr>
          <w:rFonts w:ascii="Times New Roman" w:hAnsi="Times New Roman" w:cs="Times New Roman" w:hint="eastAsia"/>
          <w:bCs/>
          <w:sz w:val="28"/>
          <w:szCs w:val="28"/>
        </w:rPr>
        <w:t>有意参加活动的单位，</w:t>
      </w:r>
      <w:r>
        <w:rPr>
          <w:rFonts w:ascii="Times New Roman" w:hAnsi="Times New Roman" w:cs="Times New Roman" w:hint="eastAsia"/>
          <w:bCs/>
          <w:sz w:val="28"/>
          <w:szCs w:val="28"/>
        </w:rPr>
        <w:t>仍需</w:t>
      </w:r>
      <w:r w:rsidR="003B0C46">
        <w:rPr>
          <w:rFonts w:ascii="Times New Roman" w:hAnsi="Times New Roman" w:cs="Times New Roman" w:hint="eastAsia"/>
          <w:bCs/>
          <w:sz w:val="28"/>
          <w:szCs w:val="28"/>
        </w:rPr>
        <w:t>交纳</w:t>
      </w:r>
      <w:r>
        <w:rPr>
          <w:rFonts w:ascii="Times New Roman" w:hAnsi="Times New Roman" w:cs="Times New Roman" w:hint="eastAsia"/>
          <w:bCs/>
          <w:sz w:val="28"/>
          <w:szCs w:val="28"/>
        </w:rPr>
        <w:t>部分</w:t>
      </w:r>
      <w:r w:rsidR="003B0C46">
        <w:rPr>
          <w:rFonts w:ascii="Times New Roman" w:hAnsi="Times New Roman" w:cs="Times New Roman" w:hint="eastAsia"/>
          <w:bCs/>
          <w:sz w:val="28"/>
          <w:szCs w:val="28"/>
        </w:rPr>
        <w:t>费用，</w:t>
      </w:r>
      <w:r>
        <w:rPr>
          <w:rFonts w:ascii="Times New Roman" w:hAnsi="Times New Roman" w:cs="Times New Roman" w:hint="eastAsia"/>
          <w:bCs/>
          <w:sz w:val="28"/>
          <w:szCs w:val="28"/>
        </w:rPr>
        <w:t>如下所示</w:t>
      </w:r>
      <w:r w:rsidR="003B0C46">
        <w:rPr>
          <w:rFonts w:ascii="Times New Roman" w:hAnsi="Times New Roman" w:cs="Times New Roman" w:hint="eastAsia"/>
          <w:bCs/>
          <w:sz w:val="28"/>
          <w:szCs w:val="28"/>
        </w:rPr>
        <w:t>：</w:t>
      </w:r>
    </w:p>
    <w:p w:rsidR="002A0331" w:rsidRDefault="003B0C46">
      <w:pPr>
        <w:pStyle w:val="1"/>
        <w:ind w:firstLineChars="100" w:firstLine="28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水中</w:t>
      </w:r>
      <w:r>
        <w:rPr>
          <w:rFonts w:ascii="Times New Roman" w:hAnsi="Times New Roman" w:cs="Times New Roman"/>
          <w:sz w:val="28"/>
          <w:szCs w:val="28"/>
        </w:rPr>
        <w:t>γ</w:t>
      </w:r>
      <w:r>
        <w:rPr>
          <w:rFonts w:ascii="Times New Roman" w:hAnsi="Times New Roman" w:cs="Times New Roman"/>
          <w:sz w:val="28"/>
          <w:szCs w:val="28"/>
        </w:rPr>
        <w:t>放射性核素比活度测量</w:t>
      </w:r>
      <w:r>
        <w:rPr>
          <w:rFonts w:ascii="Times New Roman" w:hAnsi="Times New Roman" w:cs="Times New Roman" w:hint="eastAsia"/>
          <w:sz w:val="28"/>
          <w:szCs w:val="28"/>
        </w:rPr>
        <w:t>与能力提升，参加费用：</w:t>
      </w:r>
      <w:r>
        <w:rPr>
          <w:rFonts w:ascii="Times New Roman" w:hAnsi="Times New Roman" w:cs="Times New Roman" w:hint="eastAsia"/>
          <w:sz w:val="28"/>
          <w:szCs w:val="28"/>
        </w:rPr>
        <w:t>8000</w:t>
      </w:r>
      <w:r>
        <w:rPr>
          <w:rFonts w:ascii="Times New Roman" w:hAnsi="Times New Roman" w:cs="Times New Roman" w:hint="eastAsia"/>
          <w:sz w:val="28"/>
          <w:szCs w:val="28"/>
        </w:rPr>
        <w:t>元</w:t>
      </w:r>
    </w:p>
    <w:p w:rsidR="002A0331" w:rsidRDefault="003B0C46">
      <w:pPr>
        <w:pStyle w:val="1"/>
        <w:ind w:firstLineChars="100" w:firstLine="28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水中氚的比活度测量</w:t>
      </w:r>
      <w:r>
        <w:rPr>
          <w:rFonts w:ascii="Times New Roman" w:hAnsi="Times New Roman" w:cs="Times New Roman" w:hint="eastAsia"/>
          <w:sz w:val="28"/>
          <w:szCs w:val="28"/>
        </w:rPr>
        <w:t>与能力提升，参加费用：</w:t>
      </w:r>
      <w:r>
        <w:rPr>
          <w:rFonts w:ascii="Times New Roman" w:hAnsi="Times New Roman" w:cs="Times New Roman" w:hint="eastAsia"/>
          <w:sz w:val="28"/>
          <w:szCs w:val="28"/>
        </w:rPr>
        <w:t>5000</w:t>
      </w:r>
      <w:r>
        <w:rPr>
          <w:rFonts w:ascii="Times New Roman" w:hAnsi="Times New Roman" w:cs="Times New Roman" w:hint="eastAsia"/>
          <w:sz w:val="28"/>
          <w:szCs w:val="28"/>
        </w:rPr>
        <w:t>元</w:t>
      </w:r>
    </w:p>
    <w:p w:rsidR="007D2B76" w:rsidRDefault="002C67A3">
      <w:pPr>
        <w:ind w:firstLineChars="200" w:firstLine="560"/>
        <w:rPr>
          <w:rFonts w:ascii="Times New Roman" w:hAnsi="Times New Roman" w:cs="Times New Roman"/>
          <w:bCs/>
          <w:sz w:val="28"/>
          <w:szCs w:val="28"/>
        </w:rPr>
      </w:pPr>
      <w:r>
        <w:rPr>
          <w:rFonts w:ascii="Times New Roman" w:hAnsi="Times New Roman" w:cs="Times New Roman"/>
          <w:bCs/>
          <w:sz w:val="28"/>
          <w:szCs w:val="28"/>
        </w:rPr>
        <w:t>参与</w:t>
      </w:r>
      <w:r w:rsidR="007D2B76">
        <w:rPr>
          <w:rFonts w:ascii="Times New Roman" w:hAnsi="Times New Roman" w:cs="Times New Roman"/>
          <w:bCs/>
          <w:sz w:val="28"/>
          <w:szCs w:val="28"/>
        </w:rPr>
        <w:t>活动的核电站，由</w:t>
      </w:r>
      <w:r>
        <w:rPr>
          <w:rFonts w:ascii="Times New Roman" w:hAnsi="Times New Roman" w:cs="Times New Roman"/>
          <w:bCs/>
          <w:sz w:val="28"/>
          <w:szCs w:val="28"/>
        </w:rPr>
        <w:t>中国核能行业协会</w:t>
      </w:r>
      <w:r w:rsidR="007D2B76">
        <w:rPr>
          <w:rFonts w:ascii="Times New Roman" w:hAnsi="Times New Roman" w:cs="Times New Roman"/>
          <w:bCs/>
          <w:sz w:val="28"/>
          <w:szCs w:val="28"/>
        </w:rPr>
        <w:t>核电</w:t>
      </w:r>
      <w:r>
        <w:rPr>
          <w:rFonts w:ascii="Times New Roman" w:hAnsi="Times New Roman" w:cs="Times New Roman"/>
          <w:bCs/>
          <w:sz w:val="28"/>
          <w:szCs w:val="28"/>
        </w:rPr>
        <w:t>运行分会统一收取费用</w:t>
      </w:r>
      <w:r w:rsidR="00992B7E">
        <w:rPr>
          <w:rFonts w:ascii="Times New Roman" w:hAnsi="Times New Roman" w:cs="Times New Roman"/>
          <w:bCs/>
          <w:sz w:val="28"/>
          <w:szCs w:val="28"/>
        </w:rPr>
        <w:t>。</w:t>
      </w:r>
      <w:r>
        <w:rPr>
          <w:rFonts w:ascii="Times New Roman" w:hAnsi="Times New Roman" w:cs="Times New Roman"/>
          <w:bCs/>
          <w:sz w:val="28"/>
          <w:szCs w:val="28"/>
        </w:rPr>
        <w:t>其余参加单位由中国计量科学研究院直接收取费用。</w:t>
      </w:r>
    </w:p>
    <w:p w:rsidR="002A0331" w:rsidRDefault="003B0C46">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汇款账号</w:t>
      </w:r>
      <w:r w:rsidR="002C67A3">
        <w:rPr>
          <w:rFonts w:ascii="Times New Roman" w:hAnsi="Times New Roman" w:cs="Times New Roman" w:hint="eastAsia"/>
          <w:bCs/>
          <w:sz w:val="28"/>
          <w:szCs w:val="28"/>
        </w:rPr>
        <w:t>1</w:t>
      </w:r>
      <w:r>
        <w:rPr>
          <w:rFonts w:ascii="Times New Roman" w:hAnsi="Times New Roman" w:cs="Times New Roman" w:hint="eastAsia"/>
          <w:bCs/>
          <w:sz w:val="28"/>
          <w:szCs w:val="28"/>
        </w:rPr>
        <w:t>：</w:t>
      </w:r>
    </w:p>
    <w:p w:rsidR="002A0331" w:rsidRDefault="003B0C46">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户名：中国计量科学研究院</w:t>
      </w:r>
    </w:p>
    <w:p w:rsidR="002A0331" w:rsidRDefault="003B0C46">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账号：</w:t>
      </w:r>
      <w:r>
        <w:rPr>
          <w:rFonts w:ascii="Times New Roman" w:hAnsi="Times New Roman" w:cs="Times New Roman" w:hint="eastAsia"/>
          <w:bCs/>
          <w:sz w:val="28"/>
          <w:szCs w:val="28"/>
        </w:rPr>
        <w:t>110060224018010008693</w:t>
      </w:r>
    </w:p>
    <w:p w:rsidR="002A0331" w:rsidRDefault="003B0C46">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开户银行：交通银行北京和平里支行</w:t>
      </w:r>
    </w:p>
    <w:p w:rsidR="002A0331" w:rsidRDefault="003B0C46">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开户行行号：</w:t>
      </w:r>
      <w:r>
        <w:rPr>
          <w:rFonts w:ascii="Times New Roman" w:hAnsi="Times New Roman" w:cs="Times New Roman" w:hint="eastAsia"/>
          <w:bCs/>
          <w:sz w:val="28"/>
          <w:szCs w:val="28"/>
        </w:rPr>
        <w:t>301100000074</w:t>
      </w:r>
    </w:p>
    <w:p w:rsidR="002C67A3" w:rsidRDefault="002C67A3" w:rsidP="002C67A3">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汇款账号</w:t>
      </w:r>
      <w:r>
        <w:rPr>
          <w:rFonts w:ascii="Times New Roman" w:hAnsi="Times New Roman" w:cs="Times New Roman"/>
          <w:bCs/>
          <w:sz w:val="28"/>
          <w:szCs w:val="28"/>
        </w:rPr>
        <w:t>2</w:t>
      </w:r>
      <w:r>
        <w:rPr>
          <w:rFonts w:ascii="Times New Roman" w:hAnsi="Times New Roman" w:cs="Times New Roman"/>
          <w:bCs/>
          <w:sz w:val="28"/>
          <w:szCs w:val="28"/>
        </w:rPr>
        <w:t>（</w:t>
      </w:r>
      <w:r w:rsidRPr="00992B7E">
        <w:rPr>
          <w:rFonts w:ascii="楷体" w:eastAsia="楷体" w:hAnsi="楷体" w:cs="楷体"/>
          <w:b/>
          <w:color w:val="C00000"/>
          <w:sz w:val="28"/>
          <w:szCs w:val="28"/>
        </w:rPr>
        <w:t>仅适用于核电站参加单位）</w:t>
      </w:r>
      <w:r>
        <w:rPr>
          <w:rFonts w:ascii="Times New Roman" w:hAnsi="Times New Roman" w:cs="Times New Roman" w:hint="eastAsia"/>
          <w:bCs/>
          <w:sz w:val="28"/>
          <w:szCs w:val="28"/>
        </w:rPr>
        <w:t>：</w:t>
      </w:r>
    </w:p>
    <w:p w:rsidR="002C67A3" w:rsidRDefault="002C67A3" w:rsidP="002C67A3">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户名：中国核能行业协会</w:t>
      </w:r>
    </w:p>
    <w:p w:rsidR="002C67A3" w:rsidRDefault="002C67A3" w:rsidP="002C67A3">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账号：</w:t>
      </w:r>
      <w:r>
        <w:rPr>
          <w:rFonts w:ascii="Times New Roman" w:hAnsi="Times New Roman" w:cs="Times New Roman"/>
          <w:bCs/>
          <w:sz w:val="28"/>
          <w:szCs w:val="28"/>
        </w:rPr>
        <w:t>3389 6613 9210</w:t>
      </w:r>
    </w:p>
    <w:p w:rsidR="002C67A3" w:rsidRDefault="002C67A3" w:rsidP="002C67A3">
      <w:pPr>
        <w:ind w:firstLineChars="200" w:firstLine="560"/>
        <w:rPr>
          <w:rFonts w:ascii="Times New Roman" w:hAnsi="Times New Roman" w:cs="Times New Roman"/>
          <w:bCs/>
          <w:sz w:val="28"/>
          <w:szCs w:val="28"/>
        </w:rPr>
      </w:pPr>
      <w:r>
        <w:rPr>
          <w:rFonts w:ascii="Times New Roman" w:hAnsi="Times New Roman" w:cs="Times New Roman" w:hint="eastAsia"/>
          <w:bCs/>
          <w:sz w:val="28"/>
          <w:szCs w:val="28"/>
        </w:rPr>
        <w:t>开户银行：中国银行股份有限公司北京西三环北路支行</w:t>
      </w:r>
    </w:p>
    <w:p w:rsidR="002A0331" w:rsidRDefault="003B0C46">
      <w:pPr>
        <w:ind w:firstLineChars="200" w:firstLine="562"/>
        <w:rPr>
          <w:rFonts w:ascii="楷体" w:eastAsia="楷体" w:hAnsi="楷体" w:cs="楷体"/>
          <w:b/>
          <w:color w:val="C00000"/>
          <w:sz w:val="28"/>
          <w:szCs w:val="28"/>
        </w:rPr>
      </w:pPr>
      <w:r>
        <w:rPr>
          <w:rFonts w:ascii="楷体" w:eastAsia="楷体" w:hAnsi="楷体" w:cs="楷体" w:hint="eastAsia"/>
          <w:b/>
          <w:color w:val="C00000"/>
          <w:sz w:val="28"/>
          <w:szCs w:val="28"/>
        </w:rPr>
        <w:t>汇款请备注：核素分析能力提升专题服务</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样品准备</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由中国计量科学研究院和苏州热工院协调比对样品的</w:t>
      </w:r>
      <w:r>
        <w:rPr>
          <w:rFonts w:ascii="Times New Roman" w:hAnsi="Times New Roman" w:cs="Times New Roman" w:hint="eastAsia"/>
          <w:sz w:val="28"/>
          <w:szCs w:val="28"/>
        </w:rPr>
        <w:t>准备</w:t>
      </w:r>
      <w:r>
        <w:rPr>
          <w:rFonts w:ascii="Times New Roman" w:hAnsi="Times New Roman" w:cs="Times New Roman"/>
          <w:sz w:val="28"/>
          <w:szCs w:val="28"/>
        </w:rPr>
        <w:t>，</w:t>
      </w:r>
      <w:r>
        <w:rPr>
          <w:rFonts w:ascii="Times New Roman" w:hAnsi="Times New Roman" w:cs="Times New Roman" w:hint="eastAsia"/>
          <w:sz w:val="28"/>
          <w:szCs w:val="28"/>
        </w:rPr>
        <w:t>样</w:t>
      </w:r>
      <w:r>
        <w:rPr>
          <w:rFonts w:ascii="Times New Roman" w:hAnsi="Times New Roman" w:cs="Times New Roman"/>
          <w:sz w:val="28"/>
          <w:szCs w:val="28"/>
        </w:rPr>
        <w:t>品</w:t>
      </w:r>
      <w:r>
        <w:rPr>
          <w:rFonts w:ascii="Times New Roman" w:hAnsi="Times New Roman" w:cs="Times New Roman" w:hint="eastAsia"/>
          <w:sz w:val="28"/>
          <w:szCs w:val="28"/>
        </w:rPr>
        <w:t>来</w:t>
      </w:r>
      <w:r>
        <w:rPr>
          <w:rFonts w:ascii="Times New Roman" w:hAnsi="Times New Roman" w:cs="Times New Roman"/>
          <w:sz w:val="28"/>
          <w:szCs w:val="28"/>
        </w:rPr>
        <w:t>源为根据</w:t>
      </w:r>
      <w:r>
        <w:rPr>
          <w:rFonts w:ascii="Times New Roman" w:hAnsi="Times New Roman" w:cs="Times New Roman" w:hint="eastAsia"/>
          <w:sz w:val="28"/>
          <w:szCs w:val="28"/>
        </w:rPr>
        <w:t>标准物质</w:t>
      </w:r>
      <w:r>
        <w:rPr>
          <w:rFonts w:ascii="Times New Roman" w:hAnsi="Times New Roman" w:cs="Times New Roman"/>
          <w:sz w:val="28"/>
          <w:szCs w:val="28"/>
        </w:rPr>
        <w:t>或现场</w:t>
      </w:r>
      <w:r>
        <w:rPr>
          <w:rFonts w:ascii="Times New Roman" w:hAnsi="Times New Roman" w:cs="Times New Roman" w:hint="eastAsia"/>
          <w:sz w:val="28"/>
          <w:szCs w:val="28"/>
        </w:rPr>
        <w:t>样品配</w:t>
      </w:r>
      <w:r>
        <w:rPr>
          <w:rFonts w:ascii="Times New Roman" w:hAnsi="Times New Roman" w:cs="Times New Roman"/>
          <w:sz w:val="28"/>
          <w:szCs w:val="28"/>
        </w:rPr>
        <w:t>制</w:t>
      </w:r>
      <w:r>
        <w:rPr>
          <w:rFonts w:ascii="Times New Roman" w:hAnsi="Times New Roman" w:cs="Times New Roman" w:hint="eastAsia"/>
          <w:sz w:val="28"/>
          <w:szCs w:val="28"/>
        </w:rPr>
        <w:t>而</w:t>
      </w:r>
      <w:r>
        <w:rPr>
          <w:rFonts w:ascii="Times New Roman" w:hAnsi="Times New Roman" w:cs="Times New Roman"/>
          <w:sz w:val="28"/>
          <w:szCs w:val="28"/>
        </w:rPr>
        <w:t>成</w:t>
      </w:r>
      <w:r>
        <w:rPr>
          <w:rFonts w:ascii="Times New Roman" w:hAnsi="Times New Roman" w:cs="Times New Roman" w:hint="eastAsia"/>
          <w:sz w:val="28"/>
          <w:szCs w:val="28"/>
        </w:rPr>
        <w:t>。</w:t>
      </w:r>
      <w:r>
        <w:rPr>
          <w:rFonts w:ascii="Times New Roman" w:hAnsi="Times New Roman" w:cs="Times New Roman"/>
          <w:sz w:val="28"/>
          <w:szCs w:val="28"/>
        </w:rPr>
        <w:t>相关能力验证样品的技术规格如下：</w:t>
      </w:r>
      <w:bookmarkStart w:id="0" w:name="_GoBack"/>
      <w:bookmarkEnd w:id="0"/>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水中多</w:t>
      </w:r>
      <w:r>
        <w:rPr>
          <w:rFonts w:ascii="Times New Roman" w:hAnsi="Times New Roman" w:cs="Times New Roman"/>
          <w:sz w:val="28"/>
          <w:szCs w:val="28"/>
        </w:rPr>
        <w:t>γ</w:t>
      </w:r>
      <w:r>
        <w:rPr>
          <w:rFonts w:ascii="Times New Roman" w:hAnsi="Times New Roman" w:cs="Times New Roman"/>
          <w:sz w:val="28"/>
          <w:szCs w:val="28"/>
        </w:rPr>
        <w:t>核素能力验证样品</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核素种类：</w:t>
      </w:r>
      <w:r>
        <w:rPr>
          <w:rFonts w:ascii="Times New Roman" w:hAnsi="Times New Roman" w:cs="Times New Roman"/>
          <w:sz w:val="28"/>
          <w:szCs w:val="28"/>
        </w:rPr>
        <w:t>Cd-109</w:t>
      </w:r>
      <w:r>
        <w:rPr>
          <w:rFonts w:ascii="Times New Roman" w:hAnsi="Times New Roman" w:cs="Times New Roman"/>
          <w:sz w:val="28"/>
          <w:szCs w:val="28"/>
        </w:rPr>
        <w:t>、</w:t>
      </w:r>
      <w:r>
        <w:rPr>
          <w:rFonts w:ascii="Times New Roman" w:hAnsi="Times New Roman" w:cs="Times New Roman"/>
          <w:sz w:val="28"/>
          <w:szCs w:val="28"/>
        </w:rPr>
        <w:t>Co-57</w:t>
      </w:r>
      <w:r>
        <w:rPr>
          <w:rFonts w:ascii="Times New Roman" w:hAnsi="Times New Roman" w:cs="Times New Roman"/>
          <w:sz w:val="28"/>
          <w:szCs w:val="28"/>
        </w:rPr>
        <w:t>、</w:t>
      </w:r>
      <w:r>
        <w:rPr>
          <w:rFonts w:ascii="Times New Roman" w:hAnsi="Times New Roman" w:cs="Times New Roman"/>
          <w:sz w:val="28"/>
          <w:szCs w:val="28"/>
        </w:rPr>
        <w:t>Co-60</w:t>
      </w:r>
      <w:r>
        <w:rPr>
          <w:rFonts w:ascii="Times New Roman" w:hAnsi="Times New Roman" w:cs="Times New Roman"/>
          <w:sz w:val="28"/>
          <w:szCs w:val="28"/>
        </w:rPr>
        <w:t>、</w:t>
      </w:r>
      <w:r>
        <w:rPr>
          <w:rFonts w:ascii="Times New Roman" w:hAnsi="Times New Roman" w:cs="Times New Roman"/>
          <w:sz w:val="28"/>
          <w:szCs w:val="28"/>
        </w:rPr>
        <w:t>Cs-137</w:t>
      </w:r>
      <w:r>
        <w:rPr>
          <w:rFonts w:ascii="Times New Roman" w:hAnsi="Times New Roman" w:cs="Times New Roman" w:hint="eastAsia"/>
          <w:sz w:val="28"/>
          <w:szCs w:val="28"/>
        </w:rPr>
        <w:t>、</w:t>
      </w:r>
      <w:r>
        <w:rPr>
          <w:rFonts w:ascii="Times New Roman" w:hAnsi="Times New Roman" w:cs="Times New Roman"/>
          <w:sz w:val="28"/>
          <w:szCs w:val="28"/>
        </w:rPr>
        <w:t>Mn</w:t>
      </w:r>
      <w:r>
        <w:rPr>
          <w:rFonts w:ascii="Times New Roman" w:hAnsi="Times New Roman" w:cs="Times New Roman" w:hint="eastAsia"/>
          <w:sz w:val="28"/>
          <w:szCs w:val="28"/>
        </w:rPr>
        <w:t>-</w:t>
      </w:r>
      <w:r>
        <w:rPr>
          <w:rFonts w:ascii="Times New Roman" w:hAnsi="Times New Roman" w:cs="Times New Roman"/>
          <w:sz w:val="28"/>
          <w:szCs w:val="28"/>
        </w:rPr>
        <w:t>54</w:t>
      </w:r>
      <w:r>
        <w:rPr>
          <w:rFonts w:ascii="Times New Roman" w:hAnsi="Times New Roman" w:cs="Times New Roman" w:hint="eastAsia"/>
          <w:sz w:val="28"/>
          <w:szCs w:val="28"/>
        </w:rPr>
        <w:t>、</w:t>
      </w:r>
      <w:r>
        <w:rPr>
          <w:rFonts w:ascii="Times New Roman" w:hAnsi="Times New Roman" w:cs="Times New Roman"/>
          <w:sz w:val="28"/>
          <w:szCs w:val="28"/>
        </w:rPr>
        <w:t>Ag-110m</w:t>
      </w:r>
      <w:r>
        <w:rPr>
          <w:rFonts w:ascii="Times New Roman" w:hAnsi="Times New Roman" w:cs="Times New Roman"/>
          <w:sz w:val="28"/>
          <w:szCs w:val="28"/>
        </w:rPr>
        <w:t>等</w:t>
      </w:r>
      <w:r>
        <w:rPr>
          <w:rFonts w:ascii="Times New Roman" w:hAnsi="Times New Roman" w:cs="Times New Roman" w:hint="eastAsia"/>
          <w:sz w:val="28"/>
          <w:szCs w:val="28"/>
        </w:rPr>
        <w:t>；</w:t>
      </w:r>
      <w:r>
        <w:rPr>
          <w:rFonts w:ascii="Times New Roman" w:hAnsi="Times New Roman" w:cs="Times New Roman"/>
          <w:sz w:val="28"/>
          <w:szCs w:val="28"/>
        </w:rPr>
        <w:t xml:space="preserve">  </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lastRenderedPageBreak/>
        <w:t>活度量级：</w:t>
      </w:r>
      <w:r>
        <w:rPr>
          <w:rFonts w:ascii="Times New Roman" w:hAnsi="Times New Roman" w:cs="Times New Roman" w:hint="eastAsia"/>
          <w:sz w:val="28"/>
          <w:szCs w:val="28"/>
        </w:rPr>
        <w:t>单核素比活度</w:t>
      </w:r>
      <w:r>
        <w:rPr>
          <w:rFonts w:ascii="Times New Roman" w:hAnsi="Times New Roman" w:cs="Times New Roman" w:hint="eastAsia"/>
          <w:sz w:val="28"/>
          <w:szCs w:val="28"/>
        </w:rPr>
        <w:t xml:space="preserve"> 5</w:t>
      </w:r>
      <w:r>
        <w:rPr>
          <w:rFonts w:ascii="Times New Roman" w:hAnsi="Times New Roman" w:cs="Times New Roman"/>
          <w:sz w:val="28"/>
          <w:szCs w:val="28"/>
        </w:rPr>
        <w:t>00-1000Bq/L</w:t>
      </w:r>
      <w:r>
        <w:rPr>
          <w:rFonts w:ascii="Times New Roman" w:hAnsi="Times New Roman" w:cs="Times New Roman" w:hint="eastAsia"/>
          <w:sz w:val="28"/>
          <w:szCs w:val="28"/>
        </w:rPr>
        <w:t>，总活度为豁免；</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几何规格</w:t>
      </w:r>
      <w:r>
        <w:rPr>
          <w:rFonts w:ascii="Times New Roman" w:hAnsi="Times New Roman" w:cs="Times New Roman" w:hint="eastAsia"/>
          <w:sz w:val="28"/>
          <w:szCs w:val="28"/>
        </w:rPr>
        <w:t>/</w:t>
      </w:r>
      <w:r>
        <w:rPr>
          <w:rFonts w:ascii="Times New Roman" w:hAnsi="Times New Roman" w:cs="Times New Roman" w:hint="eastAsia"/>
          <w:sz w:val="28"/>
          <w:szCs w:val="28"/>
        </w:rPr>
        <w:t>包装</w:t>
      </w:r>
      <w:r>
        <w:rPr>
          <w:rFonts w:ascii="Times New Roman" w:hAnsi="Times New Roman" w:cs="Times New Roman"/>
          <w:sz w:val="28"/>
          <w:szCs w:val="28"/>
        </w:rPr>
        <w:t>：</w:t>
      </w:r>
      <w:r>
        <w:rPr>
          <w:rFonts w:ascii="Times New Roman" w:hAnsi="Times New Roman" w:cs="Times New Roman" w:hint="eastAsia"/>
          <w:sz w:val="28"/>
          <w:szCs w:val="28"/>
        </w:rPr>
        <w:t>5</w:t>
      </w:r>
      <w:r>
        <w:rPr>
          <w:rFonts w:ascii="Times New Roman" w:hAnsi="Times New Roman" w:cs="Times New Roman"/>
          <w:sz w:val="28"/>
          <w:szCs w:val="28"/>
        </w:rPr>
        <w:t>0mL</w:t>
      </w:r>
      <w:r>
        <w:rPr>
          <w:rFonts w:ascii="Times New Roman" w:hAnsi="Times New Roman" w:cs="Times New Roman"/>
          <w:sz w:val="28"/>
          <w:szCs w:val="28"/>
        </w:rPr>
        <w:t>，</w:t>
      </w:r>
      <w:r>
        <w:rPr>
          <w:rFonts w:ascii="Times New Roman" w:hAnsi="Times New Roman" w:cs="Times New Roman" w:hint="eastAsia"/>
          <w:sz w:val="28"/>
          <w:szCs w:val="28"/>
        </w:rPr>
        <w:t>专用取样瓶</w:t>
      </w:r>
    </w:p>
    <w:p w:rsidR="002A0331" w:rsidRDefault="003B0C46">
      <w:pPr>
        <w:pStyle w:val="1"/>
        <w:ind w:firstLine="560"/>
        <w:rPr>
          <w:rFonts w:ascii="Times New Roman" w:hAnsi="Times New Roman" w:cs="Times New Roman"/>
          <w:sz w:val="28"/>
          <w:szCs w:val="28"/>
        </w:rPr>
      </w:pPr>
      <w:r>
        <w:rPr>
          <w:rFonts w:ascii="Times New Roman" w:hAnsi="Times New Roman" w:cs="Times New Roman" w:hint="eastAsia"/>
          <w:sz w:val="28"/>
          <w:szCs w:val="28"/>
        </w:rPr>
        <w:t>稀释剂；为满足参比实验室稀释比对样品、适应多台测量仪器与测量方法的需要，每一包装的多γ核素比对样品配</w:t>
      </w:r>
      <w:r>
        <w:rPr>
          <w:rFonts w:ascii="Times New Roman" w:hAnsi="Times New Roman" w:cs="Times New Roman" w:hint="eastAsia"/>
          <w:sz w:val="28"/>
          <w:szCs w:val="28"/>
        </w:rPr>
        <w:t>2L</w:t>
      </w:r>
      <w:r>
        <w:rPr>
          <w:rFonts w:ascii="Times New Roman" w:hAnsi="Times New Roman" w:cs="Times New Roman" w:hint="eastAsia"/>
          <w:sz w:val="28"/>
          <w:szCs w:val="28"/>
        </w:rPr>
        <w:t>的稀释剂。</w:t>
      </w:r>
    </w:p>
    <w:p w:rsidR="002A0331" w:rsidRDefault="002A0331">
      <w:pPr>
        <w:rPr>
          <w:rFonts w:ascii="Times New Roman" w:hAnsi="Times New Roman" w:cs="Times New Roman"/>
          <w:sz w:val="10"/>
          <w:szCs w:val="10"/>
        </w:rPr>
      </w:pP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水中</w:t>
      </w:r>
      <w:proofErr w:type="gramStart"/>
      <w:r>
        <w:rPr>
          <w:rFonts w:ascii="Times New Roman" w:hAnsi="Times New Roman" w:cs="Times New Roman"/>
          <w:sz w:val="28"/>
          <w:szCs w:val="28"/>
        </w:rPr>
        <w:t>氚</w:t>
      </w:r>
      <w:proofErr w:type="gramEnd"/>
      <w:r>
        <w:rPr>
          <w:rFonts w:ascii="Times New Roman" w:hAnsi="Times New Roman" w:cs="Times New Roman"/>
          <w:sz w:val="28"/>
          <w:szCs w:val="28"/>
        </w:rPr>
        <w:t>测量样品</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核素种类：</w:t>
      </w:r>
      <w:r>
        <w:rPr>
          <w:rFonts w:ascii="Times New Roman" w:hAnsi="Times New Roman" w:cs="Times New Roman"/>
          <w:sz w:val="28"/>
          <w:szCs w:val="28"/>
        </w:rPr>
        <w:t xml:space="preserve">H-3  </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活度量级：</w:t>
      </w:r>
      <w:r>
        <w:rPr>
          <w:rFonts w:ascii="Times New Roman" w:hAnsi="Times New Roman" w:cs="Times New Roman"/>
          <w:sz w:val="28"/>
          <w:szCs w:val="28"/>
        </w:rPr>
        <w:t>1000-10000Bq/L</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几何规格：</w:t>
      </w:r>
      <w:r>
        <w:rPr>
          <w:rFonts w:ascii="Times New Roman" w:hAnsi="Times New Roman" w:cs="Times New Roman" w:hint="eastAsia"/>
          <w:sz w:val="28"/>
          <w:szCs w:val="28"/>
        </w:rPr>
        <w:t>5</w:t>
      </w:r>
      <w:r>
        <w:rPr>
          <w:rFonts w:ascii="Times New Roman" w:hAnsi="Times New Roman" w:cs="Times New Roman"/>
          <w:sz w:val="28"/>
          <w:szCs w:val="28"/>
        </w:rPr>
        <w:t>0mL</w:t>
      </w:r>
      <w:r>
        <w:rPr>
          <w:rFonts w:ascii="Times New Roman" w:hAnsi="Times New Roman" w:cs="Times New Roman"/>
          <w:sz w:val="28"/>
          <w:szCs w:val="28"/>
        </w:rPr>
        <w:t>，聚乙烯塑料瓶包装</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能力验证样品检验与参考值确定</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能力验证样品的均匀性和稳定性经检验确认，应不影响测量分析。样品参考值由中国计量科学研究院</w:t>
      </w:r>
      <w:r>
        <w:rPr>
          <w:rFonts w:ascii="Times New Roman" w:hAnsi="Times New Roman" w:cs="Times New Roman" w:hint="eastAsia"/>
          <w:sz w:val="28"/>
          <w:szCs w:val="28"/>
        </w:rPr>
        <w:t>电离辐射所</w:t>
      </w:r>
      <w:r>
        <w:rPr>
          <w:rFonts w:ascii="Times New Roman" w:hAnsi="Times New Roman" w:cs="Times New Roman"/>
          <w:sz w:val="28"/>
          <w:szCs w:val="28"/>
        </w:rPr>
        <w:t>提供，溯源自国家活度基标准</w:t>
      </w:r>
      <w:r>
        <w:rPr>
          <w:rFonts w:ascii="Times New Roman" w:hAnsi="Times New Roman" w:cs="Times New Roman" w:hint="eastAsia"/>
          <w:sz w:val="28"/>
          <w:szCs w:val="28"/>
        </w:rPr>
        <w:t>。参比方法与流程</w:t>
      </w:r>
      <w:r>
        <w:rPr>
          <w:rFonts w:ascii="Times New Roman" w:hAnsi="Times New Roman" w:cs="Times New Roman"/>
          <w:sz w:val="28"/>
          <w:szCs w:val="28"/>
        </w:rPr>
        <w:t>经由</w:t>
      </w:r>
      <w:r>
        <w:rPr>
          <w:rFonts w:ascii="Times New Roman" w:hAnsi="Times New Roman" w:cs="Times New Roman"/>
          <w:b/>
          <w:bCs/>
          <w:sz w:val="28"/>
          <w:szCs w:val="28"/>
        </w:rPr>
        <w:t>比对协调小组</w:t>
      </w:r>
      <w:r>
        <w:rPr>
          <w:rFonts w:ascii="Times New Roman" w:hAnsi="Times New Roman" w:cs="Times New Roman"/>
          <w:sz w:val="28"/>
          <w:szCs w:val="28"/>
        </w:rPr>
        <w:t>确认的资深实验室</w:t>
      </w:r>
      <w:r>
        <w:rPr>
          <w:rFonts w:ascii="Times New Roman" w:hAnsi="Times New Roman" w:cs="Times New Roman" w:hint="eastAsia"/>
          <w:sz w:val="28"/>
          <w:szCs w:val="28"/>
        </w:rPr>
        <w:t>分析</w:t>
      </w:r>
      <w:r>
        <w:rPr>
          <w:rFonts w:ascii="Times New Roman" w:hAnsi="Times New Roman" w:cs="Times New Roman"/>
          <w:sz w:val="28"/>
          <w:szCs w:val="28"/>
        </w:rPr>
        <w:t>旁证。</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样品发放</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能力验证样品中所含的放射性核素总活度控制在</w:t>
      </w:r>
      <w:r>
        <w:rPr>
          <w:rFonts w:ascii="Times New Roman" w:hAnsi="Times New Roman" w:cs="Times New Roman"/>
          <w:sz w:val="28"/>
          <w:szCs w:val="28"/>
        </w:rPr>
        <w:t>GB18871-2002</w:t>
      </w:r>
      <w:r>
        <w:rPr>
          <w:rFonts w:ascii="Times New Roman" w:hAnsi="Times New Roman" w:cs="Times New Roman"/>
          <w:sz w:val="28"/>
          <w:szCs w:val="28"/>
        </w:rPr>
        <w:t>《电离辐射防护与辐射源安全基本标准》规定的豁免活度以内，将通过可靠渠道直接</w:t>
      </w:r>
      <w:r>
        <w:rPr>
          <w:rFonts w:ascii="Times New Roman" w:hAnsi="Times New Roman" w:cs="Times New Roman" w:hint="eastAsia"/>
          <w:sz w:val="28"/>
          <w:szCs w:val="28"/>
        </w:rPr>
        <w:t>送达</w:t>
      </w:r>
      <w:r>
        <w:rPr>
          <w:rFonts w:ascii="Times New Roman" w:hAnsi="Times New Roman" w:cs="Times New Roman"/>
          <w:sz w:val="28"/>
          <w:szCs w:val="28"/>
        </w:rPr>
        <w:t>参比单位联系人。</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测量方法与结果报送</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各参加实验室根据自身情况，选择合适的设备和方法进行测量</w:t>
      </w:r>
      <w:r>
        <w:rPr>
          <w:rFonts w:ascii="Times New Roman" w:hAnsi="Times New Roman" w:cs="Times New Roman" w:hint="eastAsia"/>
          <w:sz w:val="28"/>
          <w:szCs w:val="28"/>
        </w:rPr>
        <w:t>；针对同种规格的样品，一个参比实验室仅报送一个结果，也可根据需要，报送不同仪器与方法测量的多个结果</w:t>
      </w:r>
      <w:r>
        <w:rPr>
          <w:rFonts w:ascii="Times New Roman" w:hAnsi="Times New Roman" w:cs="Times New Roman"/>
          <w:sz w:val="28"/>
          <w:szCs w:val="28"/>
        </w:rPr>
        <w:t>。比对结果</w:t>
      </w:r>
      <w:r>
        <w:rPr>
          <w:rFonts w:ascii="Times New Roman" w:hAnsi="Times New Roman" w:cs="Times New Roman" w:hint="eastAsia"/>
          <w:sz w:val="28"/>
          <w:szCs w:val="28"/>
        </w:rPr>
        <w:t>均应按照统一</w:t>
      </w:r>
      <w:r>
        <w:rPr>
          <w:rFonts w:ascii="Times New Roman" w:hAnsi="Times New Roman" w:cs="Times New Roman"/>
          <w:sz w:val="28"/>
          <w:szCs w:val="28"/>
        </w:rPr>
        <w:t>格式</w:t>
      </w:r>
      <w:r>
        <w:rPr>
          <w:rFonts w:ascii="Times New Roman" w:hAnsi="Times New Roman" w:cs="Times New Roman" w:hint="eastAsia"/>
          <w:sz w:val="28"/>
          <w:szCs w:val="28"/>
        </w:rPr>
        <w:t>，通过网上报送</w:t>
      </w:r>
      <w:r>
        <w:rPr>
          <w:rFonts w:ascii="Times New Roman" w:hAnsi="Times New Roman" w:cs="Times New Roman"/>
          <w:sz w:val="28"/>
          <w:szCs w:val="28"/>
        </w:rPr>
        <w:t>。</w:t>
      </w:r>
      <w:r>
        <w:rPr>
          <w:rFonts w:ascii="Times New Roman" w:hAnsi="Times New Roman" w:cs="Times New Roman" w:hint="eastAsia"/>
          <w:sz w:val="28"/>
          <w:szCs w:val="28"/>
        </w:rPr>
        <w:t>参比实验室所有报送的结果均按照比对结果评估</w:t>
      </w:r>
      <w:r>
        <w:rPr>
          <w:rFonts w:ascii="Times New Roman" w:hAnsi="Times New Roman" w:cs="Times New Roman" w:hint="eastAsia"/>
          <w:sz w:val="28"/>
          <w:szCs w:val="28"/>
        </w:rPr>
        <w:lastRenderedPageBreak/>
        <w:t>方法独立参与评估。</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比对结果评估方法</w:t>
      </w:r>
    </w:p>
    <w:p w:rsidR="002A0331" w:rsidRDefault="003B0C46">
      <w:pPr>
        <w:pStyle w:val="1"/>
        <w:ind w:firstLineChars="0" w:firstLine="0"/>
        <w:rPr>
          <w:rFonts w:ascii="Times New Roman" w:hAnsi="Times New Roman" w:cs="Times New Roman"/>
          <w:b/>
          <w:sz w:val="28"/>
          <w:szCs w:val="28"/>
        </w:rPr>
      </w:pPr>
      <w:r>
        <w:rPr>
          <w:rFonts w:ascii="Times New Roman" w:hAnsi="Times New Roman" w:cs="Times New Roman" w:hint="eastAsia"/>
          <w:b/>
          <w:sz w:val="28"/>
          <w:szCs w:val="28"/>
        </w:rPr>
        <w:t>方法</w:t>
      </w:r>
      <w:proofErr w:type="gramStart"/>
      <w:r>
        <w:rPr>
          <w:rFonts w:ascii="Times New Roman" w:hAnsi="Times New Roman" w:cs="Times New Roman" w:hint="eastAsia"/>
          <w:b/>
          <w:sz w:val="28"/>
          <w:szCs w:val="28"/>
        </w:rPr>
        <w:t>一</w:t>
      </w:r>
      <w:proofErr w:type="gramEnd"/>
      <w:r>
        <w:rPr>
          <w:rFonts w:ascii="Times New Roman" w:hAnsi="Times New Roman" w:cs="Times New Roman" w:hint="eastAsia"/>
          <w:b/>
          <w:sz w:val="28"/>
          <w:szCs w:val="28"/>
        </w:rPr>
        <w:t xml:space="preserve"> </w:t>
      </w:r>
      <w:r>
        <w:rPr>
          <w:rFonts w:ascii="Times New Roman" w:hAnsi="Times New Roman" w:cs="Times New Roman"/>
          <w:b/>
          <w:bCs/>
          <w:position w:val="-12"/>
          <w:sz w:val="28"/>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7" o:title=""/>
          </v:shape>
          <o:OLEObject Type="Embed" ProgID="Equation.3" ShapeID="_x0000_i1025" DrawAspect="Content" ObjectID="_1620558234" r:id="rId8"/>
        </w:object>
      </w:r>
      <w:r>
        <w:rPr>
          <w:rFonts w:ascii="Times New Roman" w:hAnsi="Times New Roman" w:cs="Times New Roman" w:hint="eastAsia"/>
          <w:b/>
          <w:sz w:val="28"/>
          <w:szCs w:val="28"/>
        </w:rPr>
        <w:t>评价法</w:t>
      </w:r>
    </w:p>
    <w:p w:rsidR="002A0331" w:rsidRDefault="003B0C46">
      <w:pPr>
        <w:pStyle w:val="1"/>
        <w:ind w:firstLine="560"/>
        <w:rPr>
          <w:rFonts w:ascii="Times New Roman" w:hAnsi="Times New Roman" w:cs="Times New Roman"/>
          <w:sz w:val="28"/>
          <w:szCs w:val="28"/>
        </w:rPr>
      </w:pPr>
      <w:r>
        <w:rPr>
          <w:rFonts w:ascii="Times New Roman" w:hAnsi="Times New Roman" w:cs="Times New Roman"/>
          <w:sz w:val="28"/>
          <w:szCs w:val="28"/>
        </w:rPr>
        <w:t>参照测量能力审核满意度评价原则，根据</w:t>
      </w:r>
      <w:r>
        <w:rPr>
          <w:rFonts w:ascii="Times New Roman" w:hAnsi="Times New Roman" w:cs="Times New Roman"/>
          <w:position w:val="-12"/>
          <w:sz w:val="28"/>
          <w:szCs w:val="28"/>
        </w:rPr>
        <w:object w:dxaOrig="299" w:dyaOrig="355">
          <v:shape id="_x0000_i1026" type="#_x0000_t75" style="width:15pt;height:18pt" o:ole="">
            <v:imagedata r:id="rId7" o:title=""/>
          </v:shape>
          <o:OLEObject Type="Embed" ProgID="Equation.3" ShapeID="_x0000_i1026" DrawAspect="Content" ObjectID="_1620558235" r:id="rId9"/>
        </w:object>
      </w:r>
      <w:proofErr w:type="gramStart"/>
      <w:r>
        <w:rPr>
          <w:rFonts w:ascii="Times New Roman" w:hAnsi="Times New Roman" w:cs="Times New Roman"/>
          <w:sz w:val="28"/>
          <w:szCs w:val="28"/>
        </w:rPr>
        <w:t>值评价</w:t>
      </w:r>
      <w:proofErr w:type="gramEnd"/>
      <w:r>
        <w:rPr>
          <w:rFonts w:ascii="Times New Roman" w:hAnsi="Times New Roman" w:cs="Times New Roman"/>
          <w:sz w:val="28"/>
          <w:szCs w:val="28"/>
        </w:rPr>
        <w:t>比对结果的有效性：</w:t>
      </w:r>
    </w:p>
    <w:p w:rsidR="002A0331" w:rsidRDefault="003B0C46">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44"/>
          <w:sz w:val="28"/>
          <w:szCs w:val="28"/>
        </w:rPr>
        <w:object w:dxaOrig="1702" w:dyaOrig="692">
          <v:shape id="_x0000_i1027" type="#_x0000_t75" style="width:84.75pt;height:34.5pt" o:ole="">
            <v:imagedata r:id="rId10" o:title=""/>
          </v:shape>
          <o:OLEObject Type="Embed" ProgID="Equation.3" ShapeID="_x0000_i1027" DrawAspect="Content" ObjectID="_1620558236" r:id="rId11"/>
        </w:objec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式中，</w:t>
      </w:r>
    </w:p>
    <w:p w:rsidR="002A0331" w:rsidRDefault="003B0C46">
      <w:pPr>
        <w:ind w:firstLineChars="300" w:firstLine="840"/>
        <w:rPr>
          <w:rFonts w:ascii="Times New Roman" w:hAnsi="Times New Roman" w:cs="Times New Roman"/>
          <w:sz w:val="28"/>
          <w:szCs w:val="28"/>
        </w:rPr>
      </w:pPr>
      <w:r>
        <w:rPr>
          <w:rFonts w:ascii="Times New Roman" w:hAnsi="Times New Roman" w:cs="Times New Roman"/>
          <w:position w:val="-10"/>
          <w:sz w:val="28"/>
          <w:szCs w:val="28"/>
        </w:rPr>
        <w:object w:dxaOrig="224" w:dyaOrig="262">
          <v:shape id="_x0000_i1028" type="#_x0000_t75" style="width:11.25pt;height:12.75pt" o:ole="">
            <v:imagedata r:id="rId12" o:title=""/>
          </v:shape>
          <o:OLEObject Type="Embed" ProgID="Equation.3" ShapeID="_x0000_i1028" DrawAspect="Content" ObjectID="_1620558237" r:id="rId13"/>
        </w:object>
      </w:r>
      <w:r>
        <w:rPr>
          <w:rFonts w:ascii="Times New Roman" w:hAnsi="Times New Roman" w:cs="Times New Roman"/>
          <w:sz w:val="28"/>
          <w:szCs w:val="28"/>
        </w:rPr>
        <w:t>---</w:t>
      </w:r>
      <w:r>
        <w:rPr>
          <w:rFonts w:ascii="Times New Roman" w:hAnsi="Times New Roman" w:cs="Times New Roman"/>
          <w:sz w:val="28"/>
          <w:szCs w:val="28"/>
        </w:rPr>
        <w:t>参比实验室给出的测量结果</w:t>
      </w:r>
    </w:p>
    <w:p w:rsidR="002A0331" w:rsidRDefault="003B0C46">
      <w:pPr>
        <w:ind w:firstLineChars="300" w:firstLine="840"/>
        <w:rPr>
          <w:rFonts w:ascii="Times New Roman" w:hAnsi="Times New Roman" w:cs="Times New Roman"/>
          <w:sz w:val="28"/>
          <w:szCs w:val="28"/>
        </w:rPr>
      </w:pPr>
      <w:r>
        <w:rPr>
          <w:rFonts w:ascii="Times New Roman" w:hAnsi="Times New Roman" w:cs="Times New Roman"/>
          <w:position w:val="-12"/>
          <w:sz w:val="28"/>
          <w:szCs w:val="28"/>
        </w:rPr>
        <w:object w:dxaOrig="281" w:dyaOrig="355">
          <v:shape id="_x0000_i1029" type="#_x0000_t75" style="width:14.25pt;height:18pt" o:ole="">
            <v:imagedata r:id="rId14" o:title=""/>
          </v:shape>
          <o:OLEObject Type="Embed" ProgID="Equation.3" ShapeID="_x0000_i1029" DrawAspect="Content" ObjectID="_1620558238" r:id="rId15"/>
        </w:object>
      </w:r>
      <w:r>
        <w:rPr>
          <w:rFonts w:ascii="Times New Roman" w:hAnsi="Times New Roman" w:cs="Times New Roman"/>
          <w:sz w:val="28"/>
          <w:szCs w:val="28"/>
        </w:rPr>
        <w:t>---</w:t>
      </w:r>
      <w:r>
        <w:rPr>
          <w:rFonts w:ascii="Times New Roman" w:hAnsi="Times New Roman" w:cs="Times New Roman"/>
          <w:sz w:val="28"/>
          <w:szCs w:val="28"/>
        </w:rPr>
        <w:t>比对结果参考值</w:t>
      </w:r>
    </w:p>
    <w:p w:rsidR="002A0331" w:rsidRDefault="003B0C46">
      <w:pPr>
        <w:ind w:firstLineChars="300" w:firstLine="840"/>
        <w:rPr>
          <w:rFonts w:ascii="Times New Roman" w:hAnsi="Times New Roman" w:cs="Times New Roman"/>
          <w:sz w:val="28"/>
          <w:szCs w:val="28"/>
        </w:rPr>
      </w:pPr>
      <w:r>
        <w:rPr>
          <w:rFonts w:ascii="Times New Roman" w:hAnsi="Times New Roman" w:cs="Times New Roman"/>
          <w:position w:val="-6"/>
          <w:sz w:val="28"/>
          <w:szCs w:val="28"/>
        </w:rPr>
        <w:object w:dxaOrig="262" w:dyaOrig="281">
          <v:shape id="_x0000_i1030" type="#_x0000_t75" style="width:12.75pt;height:14.25pt" o:ole="">
            <v:imagedata r:id="rId16" o:title=""/>
          </v:shape>
          <o:OLEObject Type="Embed" ProgID="Equation.3" ShapeID="_x0000_i1030" DrawAspect="Content" ObjectID="_1620558239" r:id="rId17"/>
        </w:object>
      </w:r>
      <w:r>
        <w:rPr>
          <w:rFonts w:ascii="Times New Roman" w:hAnsi="Times New Roman" w:cs="Times New Roman"/>
          <w:sz w:val="28"/>
          <w:szCs w:val="28"/>
        </w:rPr>
        <w:t>---</w:t>
      </w:r>
      <w:r>
        <w:rPr>
          <w:rFonts w:ascii="Times New Roman" w:hAnsi="Times New Roman" w:cs="Times New Roman"/>
          <w:sz w:val="28"/>
          <w:szCs w:val="28"/>
        </w:rPr>
        <w:t>参比实验室给出的</w:t>
      </w:r>
      <w:r>
        <w:rPr>
          <w:rFonts w:ascii="Times New Roman" w:hAnsi="Times New Roman" w:cs="Times New Roman"/>
          <w:sz w:val="28"/>
          <w:szCs w:val="28"/>
        </w:rPr>
        <w:t>y</w:t>
      </w:r>
      <w:r>
        <w:rPr>
          <w:rFonts w:ascii="Times New Roman" w:hAnsi="Times New Roman" w:cs="Times New Roman"/>
          <w:sz w:val="28"/>
          <w:szCs w:val="28"/>
        </w:rPr>
        <w:t>值所对应的扩展不确定度（</w:t>
      </w:r>
      <w:r>
        <w:rPr>
          <w:rFonts w:ascii="Times New Roman" w:hAnsi="Times New Roman" w:cs="Times New Roman"/>
          <w:i/>
          <w:iCs/>
          <w:sz w:val="28"/>
          <w:szCs w:val="28"/>
        </w:rPr>
        <w:t>k</w:t>
      </w:r>
      <w:r>
        <w:rPr>
          <w:rFonts w:ascii="Times New Roman" w:hAnsi="Times New Roman" w:cs="Times New Roman"/>
          <w:sz w:val="28"/>
          <w:szCs w:val="28"/>
        </w:rPr>
        <w:t>=2</w:t>
      </w:r>
      <w:r>
        <w:rPr>
          <w:rFonts w:ascii="Times New Roman" w:hAnsi="Times New Roman" w:cs="Times New Roman"/>
          <w:sz w:val="28"/>
          <w:szCs w:val="28"/>
        </w:rPr>
        <w:t>）</w:t>
      </w:r>
    </w:p>
    <w:p w:rsidR="002A0331" w:rsidRDefault="003B0C46">
      <w:pPr>
        <w:ind w:firstLineChars="300" w:firstLine="840"/>
        <w:rPr>
          <w:rFonts w:ascii="Times New Roman" w:hAnsi="Times New Roman" w:cs="Times New Roman"/>
          <w:sz w:val="28"/>
          <w:szCs w:val="28"/>
        </w:rPr>
      </w:pPr>
      <w:r>
        <w:rPr>
          <w:rFonts w:ascii="Times New Roman" w:hAnsi="Times New Roman" w:cs="Times New Roman"/>
          <w:position w:val="-12"/>
          <w:sz w:val="28"/>
          <w:szCs w:val="28"/>
        </w:rPr>
        <w:object w:dxaOrig="318" w:dyaOrig="355">
          <v:shape id="_x0000_i1031" type="#_x0000_t75" style="width:15.75pt;height:18pt" o:ole="">
            <v:imagedata r:id="rId18" o:title=""/>
          </v:shape>
          <o:OLEObject Type="Embed" ProgID="Equation.3" ShapeID="_x0000_i1031" DrawAspect="Content" ObjectID="_1620558240" r:id="rId19"/>
        </w:object>
      </w:r>
      <w:r>
        <w:rPr>
          <w:rFonts w:ascii="Times New Roman" w:hAnsi="Times New Roman" w:cs="Times New Roman"/>
          <w:sz w:val="28"/>
          <w:szCs w:val="28"/>
        </w:rPr>
        <w:t>---</w:t>
      </w:r>
      <w:r>
        <w:rPr>
          <w:rFonts w:ascii="Times New Roman" w:hAnsi="Times New Roman" w:cs="Times New Roman"/>
          <w:sz w:val="28"/>
          <w:szCs w:val="28"/>
        </w:rPr>
        <w:t>比对参考值的测量不确定度（</w:t>
      </w:r>
      <w:r>
        <w:rPr>
          <w:rFonts w:ascii="Times New Roman" w:hAnsi="Times New Roman" w:cs="Times New Roman"/>
          <w:i/>
          <w:iCs/>
          <w:sz w:val="28"/>
          <w:szCs w:val="28"/>
        </w:rPr>
        <w:t>k</w:t>
      </w:r>
      <w:r>
        <w:rPr>
          <w:rFonts w:ascii="Times New Roman" w:hAnsi="Times New Roman" w:cs="Times New Roman"/>
          <w:sz w:val="28"/>
          <w:szCs w:val="28"/>
        </w:rPr>
        <w:t>=2</w:t>
      </w:r>
      <w:r>
        <w:rPr>
          <w:rFonts w:ascii="Times New Roman" w:hAnsi="Times New Roman" w:cs="Times New Roman"/>
          <w:sz w:val="28"/>
          <w:szCs w:val="28"/>
        </w:rPr>
        <w:t>）</w:t>
      </w:r>
    </w:p>
    <w:p w:rsidR="002A0331" w:rsidRDefault="003B0C46">
      <w:pPr>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结果评价：</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当</w:t>
      </w:r>
      <w:r>
        <w:rPr>
          <w:rFonts w:ascii="Times New Roman" w:hAnsi="Times New Roman" w:cs="Times New Roman"/>
          <w:position w:val="-14"/>
          <w:sz w:val="28"/>
          <w:szCs w:val="28"/>
        </w:rPr>
        <w:object w:dxaOrig="1234" w:dyaOrig="393">
          <v:shape id="_x0000_i1032" type="#_x0000_t75" style="width:61.5pt;height:19.5pt" o:ole="">
            <v:imagedata r:id="rId20" o:title=""/>
          </v:shape>
          <o:OLEObject Type="Embed" ProgID="Equation.3" ShapeID="_x0000_i1032" DrawAspect="Content" ObjectID="_1620558241" r:id="rId21"/>
        </w:object>
      </w:r>
      <w:r>
        <w:rPr>
          <w:rFonts w:ascii="Times New Roman" w:hAnsi="Times New Roman" w:cs="Times New Roman"/>
          <w:sz w:val="28"/>
          <w:szCs w:val="28"/>
        </w:rPr>
        <w:t>时，结果为满意；当</w:t>
      </w:r>
      <w:r>
        <w:rPr>
          <w:rFonts w:ascii="Times New Roman" w:hAnsi="Times New Roman" w:cs="Times New Roman"/>
          <w:position w:val="-14"/>
          <w:sz w:val="28"/>
          <w:szCs w:val="28"/>
        </w:rPr>
        <w:object w:dxaOrig="1459" w:dyaOrig="393">
          <v:shape id="_x0000_i1033" type="#_x0000_t75" style="width:72.75pt;height:19.5pt" o:ole="">
            <v:imagedata r:id="rId22" o:title=""/>
          </v:shape>
          <o:OLEObject Type="Embed" ProgID="Equation.3" ShapeID="_x0000_i1033" DrawAspect="Content" ObjectID="_1620558242" r:id="rId23"/>
        </w:object>
      </w:r>
      <w:r>
        <w:rPr>
          <w:rFonts w:ascii="Times New Roman" w:hAnsi="Times New Roman" w:cs="Times New Roman"/>
          <w:sz w:val="28"/>
          <w:szCs w:val="28"/>
        </w:rPr>
        <w:t>时，结果为良好；当</w:t>
      </w:r>
      <w:r>
        <w:rPr>
          <w:rFonts w:ascii="Times New Roman" w:hAnsi="Times New Roman" w:cs="Times New Roman"/>
          <w:position w:val="-14"/>
          <w:sz w:val="28"/>
          <w:szCs w:val="28"/>
        </w:rPr>
        <w:object w:dxaOrig="916" w:dyaOrig="393">
          <v:shape id="_x0000_i1034" type="#_x0000_t75" style="width:45.75pt;height:19.5pt" o:ole="">
            <v:imagedata r:id="rId24" o:title=""/>
          </v:shape>
          <o:OLEObject Type="Embed" ProgID="Equation.3" ShapeID="_x0000_i1034" DrawAspect="Content" ObjectID="_1620558243" r:id="rId25"/>
        </w:object>
      </w:r>
      <w:r>
        <w:rPr>
          <w:rFonts w:ascii="Times New Roman" w:hAnsi="Times New Roman" w:cs="Times New Roman"/>
          <w:sz w:val="28"/>
          <w:szCs w:val="28"/>
        </w:rPr>
        <w:t>时，结果为优秀；</w:t>
      </w:r>
      <w:r>
        <w:rPr>
          <w:rFonts w:ascii="Times New Roman" w:hAnsi="Times New Roman" w:cs="Times New Roman"/>
          <w:position w:val="-14"/>
          <w:sz w:val="28"/>
          <w:szCs w:val="28"/>
        </w:rPr>
        <w:object w:dxaOrig="748" w:dyaOrig="393">
          <v:shape id="_x0000_i1035" type="#_x0000_t75" style="width:37.5pt;height:19.5pt" o:ole="">
            <v:imagedata r:id="rId26" o:title=""/>
          </v:shape>
          <o:OLEObject Type="Embed" ProgID="Equation.3" ShapeID="_x0000_i1035" DrawAspect="Content" ObjectID="_1620558244" r:id="rId27"/>
        </w:object>
      </w:r>
      <w:r>
        <w:rPr>
          <w:rFonts w:ascii="Times New Roman" w:hAnsi="Times New Roman" w:cs="Times New Roman" w:hint="eastAsia"/>
          <w:sz w:val="28"/>
          <w:szCs w:val="28"/>
        </w:rPr>
        <w:t>为不可接受。</w:t>
      </w:r>
    </w:p>
    <w:p w:rsidR="002A0331" w:rsidRDefault="002A0331">
      <w:pPr>
        <w:ind w:firstLineChars="200" w:firstLine="560"/>
        <w:rPr>
          <w:rFonts w:ascii="Times New Roman" w:hAnsi="Times New Roman" w:cs="Times New Roman"/>
          <w:sz w:val="28"/>
          <w:szCs w:val="28"/>
        </w:rPr>
      </w:pPr>
    </w:p>
    <w:p w:rsidR="002A0331" w:rsidRDefault="003B0C46">
      <w:pPr>
        <w:rPr>
          <w:rFonts w:ascii="Times New Roman" w:hAnsi="Times New Roman" w:cs="Times New Roman"/>
          <w:b/>
          <w:sz w:val="28"/>
          <w:szCs w:val="28"/>
        </w:rPr>
      </w:pPr>
      <w:r>
        <w:rPr>
          <w:rFonts w:ascii="Times New Roman" w:hAnsi="Times New Roman" w:cs="Times New Roman" w:hint="eastAsia"/>
          <w:b/>
          <w:sz w:val="28"/>
          <w:szCs w:val="28"/>
        </w:rPr>
        <w:t>方法二</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稳健</w:t>
      </w:r>
      <w:r>
        <w:rPr>
          <w:rFonts w:ascii="Times New Roman" w:hAnsi="Times New Roman" w:cs="Times New Roman" w:hint="eastAsia"/>
          <w:b/>
          <w:sz w:val="28"/>
          <w:szCs w:val="28"/>
        </w:rPr>
        <w:t>Z</w:t>
      </w:r>
      <w:r>
        <w:rPr>
          <w:rFonts w:ascii="Times New Roman" w:hAnsi="Times New Roman" w:cs="Times New Roman" w:hint="eastAsia"/>
          <w:b/>
          <w:sz w:val="28"/>
          <w:szCs w:val="28"/>
        </w:rPr>
        <w:t>比分数法</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sz w:val="28"/>
          <w:szCs w:val="28"/>
        </w:rPr>
        <w:t>用</w:t>
      </w:r>
      <w:r>
        <w:rPr>
          <w:rFonts w:ascii="Times New Roman" w:hAnsi="Times New Roman" w:cs="Times New Roman" w:hint="eastAsia"/>
          <w:bCs/>
          <w:sz w:val="28"/>
          <w:szCs w:val="28"/>
        </w:rPr>
        <w:t xml:space="preserve">Z </w:t>
      </w:r>
      <w:r>
        <w:rPr>
          <w:rFonts w:ascii="Times New Roman" w:hAnsi="Times New Roman" w:cs="Times New Roman" w:hint="eastAsia"/>
          <w:bCs/>
          <w:sz w:val="28"/>
          <w:szCs w:val="28"/>
        </w:rPr>
        <w:t>比分数</w:t>
      </w:r>
      <w:r>
        <w:rPr>
          <w:rFonts w:ascii="Times New Roman" w:hAnsi="Times New Roman" w:cs="Times New Roman" w:hint="eastAsia"/>
          <w:bCs/>
          <w:sz w:val="28"/>
          <w:szCs w:val="28"/>
        </w:rPr>
        <w:t>ZR</w:t>
      </w:r>
      <w:r>
        <w:rPr>
          <w:rFonts w:ascii="Times New Roman" w:hAnsi="Times New Roman" w:cs="Times New Roman" w:hint="eastAsia"/>
          <w:bCs/>
          <w:sz w:val="28"/>
          <w:szCs w:val="28"/>
        </w:rPr>
        <w:t>来评价比对结果与中位值的一致性，即评价参比实验室间测量结果的一致性：</w:t>
      </w:r>
    </w:p>
    <w:p w:rsidR="002A0331" w:rsidRDefault="003B0C46">
      <w:pPr>
        <w:ind w:firstLine="560"/>
        <w:rPr>
          <w:rFonts w:ascii="Times New Roman" w:hAnsi="Times New Roman" w:cs="Times New Roman"/>
          <w:b/>
          <w:sz w:val="28"/>
          <w:szCs w:val="28"/>
        </w:rPr>
      </w:pPr>
      <w:r>
        <w:rPr>
          <w:rFonts w:ascii="Times New Roman" w:hAnsi="Times New Roman" w:cs="Times New Roman" w:hint="eastAsia"/>
          <w:b/>
          <w:position w:val="-28"/>
          <w:sz w:val="28"/>
          <w:szCs w:val="28"/>
        </w:rPr>
        <w:object w:dxaOrig="1926" w:dyaOrig="692">
          <v:shape id="_x0000_i1036" type="#_x0000_t75" style="width:96pt;height:34.5pt" o:ole="">
            <v:imagedata r:id="rId28" o:title=""/>
          </v:shape>
          <o:OLEObject Type="Embed" ProgID="Equation.3" ShapeID="_x0000_i1036" DrawAspect="Content" ObjectID="_1620558245" r:id="rId29"/>
        </w:objec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sz w:val="28"/>
          <w:szCs w:val="28"/>
        </w:rPr>
        <w:t>式中，</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2"/>
          <w:sz w:val="28"/>
          <w:szCs w:val="28"/>
        </w:rPr>
        <w:object w:dxaOrig="318" w:dyaOrig="355">
          <v:shape id="_x0000_i1037" type="#_x0000_t75" style="width:15.75pt;height:18pt" o:ole="">
            <v:imagedata r:id="rId30" o:title=""/>
          </v:shape>
          <o:OLEObject Type="Embed" ProgID="Equation.3" ShapeID="_x0000_i1037" DrawAspect="Content" ObjectID="_1620558246" r:id="rId31"/>
        </w:object>
      </w:r>
      <w:r>
        <w:rPr>
          <w:rFonts w:ascii="Times New Roman" w:hAnsi="Times New Roman" w:cs="Times New Roman" w:hint="eastAsia"/>
          <w:bCs/>
          <w:sz w:val="28"/>
          <w:szCs w:val="28"/>
        </w:rPr>
        <w:t>为第</w:t>
      </w:r>
      <w:proofErr w:type="spellStart"/>
      <w:r>
        <w:rPr>
          <w:rFonts w:ascii="Times New Roman" w:hAnsi="Times New Roman" w:cs="Times New Roman" w:hint="eastAsia"/>
          <w:bCs/>
          <w:sz w:val="28"/>
          <w:szCs w:val="28"/>
        </w:rPr>
        <w:t>i</w:t>
      </w:r>
      <w:proofErr w:type="spellEnd"/>
      <w:r>
        <w:rPr>
          <w:rFonts w:ascii="Times New Roman" w:hAnsi="Times New Roman" w:cs="Times New Roman" w:hint="eastAsia"/>
          <w:bCs/>
          <w:sz w:val="28"/>
          <w:szCs w:val="28"/>
        </w:rPr>
        <w:t>家参比实验室的测量结果；</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4"/>
          <w:sz w:val="28"/>
          <w:szCs w:val="28"/>
        </w:rPr>
        <w:object w:dxaOrig="281" w:dyaOrig="299">
          <v:shape id="_x0000_i1038" type="#_x0000_t75" style="width:14.25pt;height:15pt" o:ole="">
            <v:imagedata r:id="rId32" o:title=""/>
          </v:shape>
          <o:OLEObject Type="Embed" ProgID="Equation.3" ShapeID="_x0000_i1038" DrawAspect="Content" ObjectID="_1620558247" r:id="rId33"/>
        </w:object>
      </w:r>
      <w:r>
        <w:rPr>
          <w:rFonts w:ascii="Times New Roman" w:hAnsi="Times New Roman" w:cs="Times New Roman" w:hint="eastAsia"/>
          <w:bCs/>
          <w:sz w:val="28"/>
          <w:szCs w:val="28"/>
        </w:rPr>
        <w:t>为所有参比实验室结果的平均值；</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0"/>
          <w:sz w:val="28"/>
          <w:szCs w:val="28"/>
        </w:rPr>
        <w:object w:dxaOrig="486" w:dyaOrig="318">
          <v:shape id="_x0000_i1039" type="#_x0000_t75" style="width:24pt;height:15.75pt" o:ole="">
            <v:imagedata r:id="rId34" o:title=""/>
          </v:shape>
          <o:OLEObject Type="Embed" ProgID="Equation.3" ShapeID="_x0000_i1039" DrawAspect="Content" ObjectID="_1620558248" r:id="rId35"/>
        </w:object>
      </w:r>
      <w:r>
        <w:rPr>
          <w:rFonts w:ascii="Times New Roman" w:hAnsi="Times New Roman" w:cs="Times New Roman" w:hint="eastAsia"/>
          <w:bCs/>
          <w:sz w:val="28"/>
          <w:szCs w:val="28"/>
        </w:rPr>
        <w:t>为四分位数间距，</w:t>
      </w:r>
      <w:r>
        <w:rPr>
          <w:rFonts w:ascii="Times New Roman" w:hAnsi="Times New Roman" w:cs="Times New Roman" w:hint="eastAsia"/>
          <w:bCs/>
          <w:position w:val="-12"/>
          <w:sz w:val="28"/>
          <w:szCs w:val="28"/>
        </w:rPr>
        <w:object w:dxaOrig="1459" w:dyaOrig="355">
          <v:shape id="_x0000_i1040" type="#_x0000_t75" style="width:72.75pt;height:18pt" o:ole="">
            <v:imagedata r:id="rId36" o:title=""/>
          </v:shape>
          <o:OLEObject Type="Embed" ProgID="Equation.3" ShapeID="_x0000_i1040" DrawAspect="Content" ObjectID="_1620558249" r:id="rId37"/>
        </w:object>
      </w:r>
      <w:r>
        <w:rPr>
          <w:rFonts w:ascii="Times New Roman" w:hAnsi="Times New Roman" w:cs="Times New Roman" w:hint="eastAsia"/>
          <w:bCs/>
          <w:sz w:val="28"/>
          <w:szCs w:val="28"/>
        </w:rPr>
        <w:t>，</w:t>
      </w:r>
      <w:r>
        <w:rPr>
          <w:rFonts w:ascii="Times New Roman" w:hAnsi="Times New Roman" w:cs="Times New Roman" w:hint="eastAsia"/>
          <w:bCs/>
          <w:position w:val="-12"/>
          <w:sz w:val="28"/>
          <w:szCs w:val="28"/>
        </w:rPr>
        <w:object w:dxaOrig="318" w:dyaOrig="355">
          <v:shape id="_x0000_i1041" type="#_x0000_t75" style="width:15.75pt;height:18pt" o:ole="">
            <v:imagedata r:id="rId38" o:title=""/>
          </v:shape>
          <o:OLEObject Type="Embed" ProgID="Equation.3" ShapeID="_x0000_i1041" DrawAspect="Content" ObjectID="_1620558250" r:id="rId39"/>
        </w:object>
      </w:r>
      <w:r>
        <w:rPr>
          <w:rFonts w:ascii="Times New Roman" w:hAnsi="Times New Roman" w:cs="Times New Roman" w:hint="eastAsia"/>
          <w:bCs/>
          <w:sz w:val="28"/>
          <w:szCs w:val="28"/>
        </w:rPr>
        <w:t>为高四分位数，</w:t>
      </w:r>
      <w:r>
        <w:rPr>
          <w:rFonts w:ascii="Times New Roman" w:hAnsi="Times New Roman" w:cs="Times New Roman" w:hint="eastAsia"/>
          <w:bCs/>
          <w:position w:val="-10"/>
          <w:sz w:val="28"/>
          <w:szCs w:val="28"/>
        </w:rPr>
        <w:object w:dxaOrig="318" w:dyaOrig="337">
          <v:shape id="_x0000_i1042" type="#_x0000_t75" style="width:15.75pt;height:16.5pt" o:ole="">
            <v:imagedata r:id="rId40" o:title=""/>
          </v:shape>
          <o:OLEObject Type="Embed" ProgID="Equation.3" ShapeID="_x0000_i1042" DrawAspect="Content" ObjectID="_1620558251" r:id="rId41"/>
        </w:object>
      </w:r>
      <w:r>
        <w:rPr>
          <w:rFonts w:ascii="Times New Roman" w:hAnsi="Times New Roman" w:cs="Times New Roman" w:hint="eastAsia"/>
          <w:bCs/>
          <w:sz w:val="28"/>
          <w:szCs w:val="28"/>
        </w:rPr>
        <w:t>为低四分位数；</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0"/>
          <w:sz w:val="28"/>
          <w:szCs w:val="28"/>
        </w:rPr>
        <w:object w:dxaOrig="1328" w:dyaOrig="318">
          <v:shape id="_x0000_i1043" type="#_x0000_t75" style="width:66.75pt;height:15.75pt" o:ole="">
            <v:imagedata r:id="rId42" o:title=""/>
          </v:shape>
          <o:OLEObject Type="Embed" ProgID="Equation.3" ShapeID="_x0000_i1043" DrawAspect="Content" ObjectID="_1620558252" r:id="rId43"/>
        </w:object>
      </w:r>
      <w:r>
        <w:rPr>
          <w:rFonts w:ascii="Times New Roman" w:hAnsi="Times New Roman" w:cs="Times New Roman" w:hint="eastAsia"/>
          <w:bCs/>
          <w:sz w:val="28"/>
          <w:szCs w:val="28"/>
        </w:rPr>
        <w:t>表示标准化四分位数间距；</w:t>
      </w:r>
    </w:p>
    <w:p w:rsidR="002A0331" w:rsidRDefault="003B0C46">
      <w:pPr>
        <w:ind w:firstLine="560"/>
        <w:rPr>
          <w:rFonts w:ascii="Times New Roman" w:hAnsi="Times New Roman" w:cs="Times New Roman"/>
          <w:b/>
          <w:sz w:val="28"/>
          <w:szCs w:val="28"/>
        </w:rPr>
      </w:pPr>
      <w:r>
        <w:rPr>
          <w:rFonts w:ascii="Times New Roman" w:hAnsi="Times New Roman" w:cs="Times New Roman" w:hint="eastAsia"/>
          <w:b/>
          <w:sz w:val="28"/>
          <w:szCs w:val="28"/>
        </w:rPr>
        <w:t>高四分位数</w:t>
      </w:r>
      <w:r>
        <w:rPr>
          <w:rFonts w:ascii="Times New Roman" w:hAnsi="Times New Roman" w:cs="Times New Roman" w:hint="eastAsia"/>
          <w:b/>
          <w:position w:val="-12"/>
          <w:sz w:val="28"/>
          <w:szCs w:val="28"/>
        </w:rPr>
        <w:object w:dxaOrig="318" w:dyaOrig="355">
          <v:shape id="_x0000_i1044" type="#_x0000_t75" style="width:15.75pt;height:18pt" o:ole="">
            <v:imagedata r:id="rId38" o:title=""/>
          </v:shape>
          <o:OLEObject Type="Embed" ProgID="Equation.3" ShapeID="_x0000_i1044" DrawAspect="Content" ObjectID="_1620558253" r:id="rId44"/>
        </w:object>
      </w:r>
      <w:r>
        <w:rPr>
          <w:rFonts w:ascii="Times New Roman" w:hAnsi="Times New Roman" w:cs="Times New Roman" w:hint="eastAsia"/>
          <w:b/>
          <w:sz w:val="28"/>
          <w:szCs w:val="28"/>
        </w:rPr>
        <w:t>和低四分位数</w:t>
      </w:r>
      <w:r>
        <w:rPr>
          <w:rFonts w:ascii="Times New Roman" w:hAnsi="Times New Roman" w:cs="Times New Roman" w:hint="eastAsia"/>
          <w:b/>
          <w:position w:val="-10"/>
          <w:sz w:val="28"/>
          <w:szCs w:val="28"/>
        </w:rPr>
        <w:object w:dxaOrig="318" w:dyaOrig="337">
          <v:shape id="_x0000_i1045" type="#_x0000_t75" style="width:15.75pt;height:16.5pt" o:ole="">
            <v:imagedata r:id="rId40" o:title=""/>
          </v:shape>
          <o:OLEObject Type="Embed" ProgID="Equation.3" ShapeID="_x0000_i1045" DrawAspect="Content" ObjectID="_1620558254" r:id="rId45"/>
        </w:object>
      </w:r>
      <w:r>
        <w:rPr>
          <w:rFonts w:ascii="Times New Roman" w:hAnsi="Times New Roman" w:cs="Times New Roman" w:hint="eastAsia"/>
          <w:b/>
          <w:sz w:val="28"/>
          <w:szCs w:val="28"/>
        </w:rPr>
        <w:t>的计算方法：</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sz w:val="28"/>
          <w:szCs w:val="28"/>
        </w:rPr>
        <w:t>将</w:t>
      </w:r>
      <w:r>
        <w:rPr>
          <w:rFonts w:ascii="Times New Roman" w:hAnsi="Times New Roman" w:cs="Times New Roman" w:hint="eastAsia"/>
          <w:bCs/>
          <w:sz w:val="28"/>
          <w:szCs w:val="28"/>
        </w:rPr>
        <w:t>n</w:t>
      </w:r>
      <w:r>
        <w:rPr>
          <w:rFonts w:ascii="Times New Roman" w:hAnsi="Times New Roman" w:cs="Times New Roman" w:hint="eastAsia"/>
          <w:bCs/>
          <w:sz w:val="28"/>
          <w:szCs w:val="28"/>
        </w:rPr>
        <w:t>家参比实验室的测量结果从小到大排列，为</w:t>
      </w:r>
      <w:r>
        <w:rPr>
          <w:rFonts w:ascii="Times New Roman" w:hAnsi="Times New Roman" w:cs="Times New Roman" w:hint="eastAsia"/>
          <w:bCs/>
          <w:position w:val="-10"/>
          <w:sz w:val="28"/>
          <w:szCs w:val="28"/>
        </w:rPr>
        <w:object w:dxaOrig="2675" w:dyaOrig="318">
          <v:shape id="_x0000_i1046" type="#_x0000_t75" style="width:133.5pt;height:15.75pt" o:ole="">
            <v:imagedata r:id="rId46" o:title=""/>
          </v:shape>
          <o:OLEObject Type="Embed" ProgID="Equation.3" ShapeID="_x0000_i1046" DrawAspect="Content" ObjectID="_1620558255" r:id="rId47"/>
        </w:object>
      </w:r>
      <w:r>
        <w:rPr>
          <w:rFonts w:ascii="Times New Roman" w:hAnsi="Times New Roman" w:cs="Times New Roman" w:hint="eastAsia"/>
          <w:bCs/>
          <w:sz w:val="28"/>
          <w:szCs w:val="28"/>
        </w:rPr>
        <w:t>，即为</w:t>
      </w:r>
      <w:r>
        <w:rPr>
          <w:rFonts w:ascii="Times New Roman" w:hAnsi="Times New Roman" w:cs="Times New Roman" w:hint="eastAsia"/>
          <w:bCs/>
          <w:position w:val="-12"/>
          <w:sz w:val="28"/>
          <w:szCs w:val="28"/>
        </w:rPr>
        <w:object w:dxaOrig="1908" w:dyaOrig="355">
          <v:shape id="_x0000_i1047" type="#_x0000_t75" style="width:95.25pt;height:18pt" o:ole="">
            <v:imagedata r:id="rId48" o:title=""/>
          </v:shape>
          <o:OLEObject Type="Embed" ProgID="Equation.3" ShapeID="_x0000_i1047" DrawAspect="Content" ObjectID="_1620558256" r:id="rId49"/>
        </w:objec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sz w:val="28"/>
          <w:szCs w:val="28"/>
        </w:rPr>
        <w:t>令：</w:t>
      </w:r>
      <w:r>
        <w:rPr>
          <w:rFonts w:ascii="Times New Roman" w:hAnsi="Times New Roman" w:cs="Times New Roman" w:hint="eastAsia"/>
          <w:bCs/>
          <w:position w:val="-10"/>
          <w:sz w:val="28"/>
          <w:szCs w:val="28"/>
        </w:rPr>
        <w:object w:dxaOrig="1345" w:dyaOrig="318">
          <v:shape id="_x0000_i1048" type="#_x0000_t75" style="width:67.5pt;height:15.75pt" o:ole="">
            <v:imagedata r:id="rId50" o:title=""/>
          </v:shape>
          <o:OLEObject Type="Embed" ProgID="Equation.3" ShapeID="_x0000_i1048" DrawAspect="Content" ObjectID="_1620558257" r:id="rId51"/>
        </w:object>
      </w:r>
      <w:r>
        <w:rPr>
          <w:rFonts w:ascii="Times New Roman" w:hAnsi="Times New Roman" w:cs="Times New Roman" w:hint="eastAsia"/>
          <w:bCs/>
          <w:sz w:val="28"/>
          <w:szCs w:val="28"/>
        </w:rPr>
        <w:t>，</w:t>
      </w:r>
      <w:r>
        <w:rPr>
          <w:rFonts w:ascii="Times New Roman" w:hAnsi="Times New Roman" w:cs="Times New Roman" w:hint="eastAsia"/>
          <w:bCs/>
          <w:position w:val="-10"/>
          <w:sz w:val="28"/>
          <w:szCs w:val="28"/>
        </w:rPr>
        <w:object w:dxaOrig="1440" w:dyaOrig="318">
          <v:shape id="_x0000_i1049" type="#_x0000_t75" style="width:1in;height:15.75pt" o:ole="">
            <v:imagedata r:id="rId52" o:title=""/>
          </v:shape>
          <o:OLEObject Type="Embed" ProgID="Equation.3" ShapeID="_x0000_i1049" DrawAspect="Content" ObjectID="_1620558258" r:id="rId53"/>
        </w:object>
      </w:r>
      <w:r>
        <w:rPr>
          <w:rFonts w:ascii="Times New Roman" w:hAnsi="Times New Roman" w:cs="Times New Roman" w:hint="eastAsia"/>
          <w:bCs/>
          <w:sz w:val="28"/>
          <w:szCs w:val="28"/>
        </w:rPr>
        <w:t>，用符号“</w:t>
      </w:r>
      <w:r>
        <w:rPr>
          <w:rFonts w:ascii="Times New Roman" w:hAnsi="Times New Roman" w:cs="Times New Roman" w:hint="eastAsia"/>
          <w:bCs/>
          <w:sz w:val="28"/>
          <w:szCs w:val="28"/>
        </w:rPr>
        <w:t>[]</w:t>
      </w:r>
      <w:r>
        <w:rPr>
          <w:rFonts w:ascii="Times New Roman" w:hAnsi="Times New Roman" w:cs="Times New Roman" w:hint="eastAsia"/>
          <w:bCs/>
          <w:sz w:val="28"/>
          <w:szCs w:val="28"/>
        </w:rPr>
        <w:t>”表示对一个数取整数。</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0"/>
          <w:sz w:val="28"/>
          <w:szCs w:val="28"/>
        </w:rPr>
        <w:object w:dxaOrig="5010" w:dyaOrig="337">
          <v:shape id="_x0000_i1050" type="#_x0000_t75" style="width:250.5pt;height:16.5pt" o:ole="">
            <v:imagedata r:id="rId54" o:title=""/>
          </v:shape>
          <o:OLEObject Type="Embed" ProgID="Equation.3" ShapeID="_x0000_i1050" DrawAspect="Content" ObjectID="_1620558259" r:id="rId55"/>
        </w:objec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2"/>
          <w:sz w:val="28"/>
          <w:szCs w:val="28"/>
        </w:rPr>
        <w:object w:dxaOrig="4995" w:dyaOrig="355">
          <v:shape id="_x0000_i1051" type="#_x0000_t75" style="width:249.75pt;height:18pt" o:ole="">
            <v:imagedata r:id="rId56" o:title=""/>
          </v:shape>
          <o:OLEObject Type="Embed" ProgID="Equation.3" ShapeID="_x0000_i1051" DrawAspect="Content" ObjectID="_1620558260" r:id="rId57"/>
        </w:object>
      </w:r>
    </w:p>
    <w:p w:rsidR="002A0331" w:rsidRDefault="003B0C46">
      <w:pPr>
        <w:ind w:firstLine="560"/>
        <w:rPr>
          <w:rFonts w:ascii="Times New Roman" w:hAnsi="Times New Roman" w:cs="Times New Roman"/>
          <w:b/>
          <w:sz w:val="28"/>
          <w:szCs w:val="28"/>
        </w:rPr>
      </w:pPr>
      <w:r>
        <w:rPr>
          <w:rFonts w:ascii="Times New Roman" w:hAnsi="Times New Roman" w:cs="Times New Roman" w:hint="eastAsia"/>
          <w:b/>
          <w:sz w:val="28"/>
          <w:szCs w:val="28"/>
        </w:rPr>
        <w:t>结果评价：</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4"/>
          <w:sz w:val="28"/>
          <w:szCs w:val="28"/>
        </w:rPr>
        <w:object w:dxaOrig="842" w:dyaOrig="393">
          <v:shape id="_x0000_i1052" type="#_x0000_t75" style="width:42pt;height:19.5pt" o:ole="">
            <v:imagedata r:id="rId58" o:title=""/>
          </v:shape>
          <o:OLEObject Type="Embed" ProgID="Equation.3" ShapeID="_x0000_i1052" DrawAspect="Content" ObjectID="_1620558261" r:id="rId59"/>
        </w:object>
      </w:r>
      <w:r>
        <w:rPr>
          <w:rFonts w:ascii="Times New Roman" w:hAnsi="Times New Roman" w:cs="Times New Roman" w:hint="eastAsia"/>
          <w:bCs/>
          <w:sz w:val="28"/>
          <w:szCs w:val="28"/>
        </w:rPr>
        <w:t>，比对结果满意；</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4"/>
          <w:sz w:val="28"/>
          <w:szCs w:val="28"/>
        </w:rPr>
        <w:object w:dxaOrig="1198" w:dyaOrig="393">
          <v:shape id="_x0000_i1053" type="#_x0000_t75" style="width:60pt;height:19.5pt" o:ole="">
            <v:imagedata r:id="rId60" o:title=""/>
          </v:shape>
          <o:OLEObject Type="Embed" ProgID="Equation.3" ShapeID="_x0000_i1053" DrawAspect="Content" ObjectID="_1620558262" r:id="rId61"/>
        </w:object>
      </w:r>
      <w:r>
        <w:rPr>
          <w:rFonts w:ascii="Times New Roman" w:hAnsi="Times New Roman" w:cs="Times New Roman" w:hint="eastAsia"/>
          <w:bCs/>
          <w:sz w:val="28"/>
          <w:szCs w:val="28"/>
        </w:rPr>
        <w:t>，比对结果可疑；</w:t>
      </w:r>
    </w:p>
    <w:p w:rsidR="002A0331" w:rsidRDefault="003B0C46">
      <w:pPr>
        <w:ind w:firstLine="560"/>
        <w:rPr>
          <w:rFonts w:ascii="Times New Roman" w:hAnsi="Times New Roman" w:cs="Times New Roman"/>
          <w:bCs/>
          <w:sz w:val="28"/>
          <w:szCs w:val="28"/>
        </w:rPr>
      </w:pPr>
      <w:r>
        <w:rPr>
          <w:rFonts w:ascii="Times New Roman" w:hAnsi="Times New Roman" w:cs="Times New Roman" w:hint="eastAsia"/>
          <w:bCs/>
          <w:position w:val="-14"/>
          <w:sz w:val="28"/>
          <w:szCs w:val="28"/>
        </w:rPr>
        <w:object w:dxaOrig="823" w:dyaOrig="393">
          <v:shape id="_x0000_i1054" type="#_x0000_t75" style="width:41.25pt;height:19.5pt" o:ole="">
            <v:imagedata r:id="rId62" o:title=""/>
          </v:shape>
          <o:OLEObject Type="Embed" ProgID="Equation.3" ShapeID="_x0000_i1054" DrawAspect="Content" ObjectID="_1620558263" r:id="rId63"/>
        </w:object>
      </w:r>
      <w:r>
        <w:rPr>
          <w:rFonts w:ascii="Times New Roman" w:hAnsi="Times New Roman" w:cs="Times New Roman" w:hint="eastAsia"/>
          <w:bCs/>
          <w:sz w:val="28"/>
          <w:szCs w:val="28"/>
        </w:rPr>
        <w:t>，比对结果不可接受。</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比对结果的不确定度评估</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比对测量方法</w:t>
      </w:r>
      <w:r>
        <w:rPr>
          <w:rFonts w:ascii="Times New Roman" w:hAnsi="Times New Roman" w:cs="Times New Roman" w:hint="eastAsia"/>
          <w:sz w:val="28"/>
          <w:szCs w:val="28"/>
        </w:rPr>
        <w:t>(</w:t>
      </w:r>
      <w:r>
        <w:rPr>
          <w:rFonts w:ascii="Times New Roman" w:hAnsi="Times New Roman" w:cs="Times New Roman" w:hint="eastAsia"/>
          <w:sz w:val="28"/>
          <w:szCs w:val="28"/>
        </w:rPr>
        <w:t>包括制样</w:t>
      </w:r>
      <w:r>
        <w:rPr>
          <w:rFonts w:ascii="Times New Roman" w:hAnsi="Times New Roman" w:cs="Times New Roman" w:hint="eastAsia"/>
          <w:sz w:val="28"/>
          <w:szCs w:val="28"/>
        </w:rPr>
        <w:t>)</w:t>
      </w:r>
      <w:r>
        <w:rPr>
          <w:rFonts w:ascii="Times New Roman" w:hAnsi="Times New Roman" w:cs="Times New Roman" w:hint="eastAsia"/>
          <w:sz w:val="28"/>
          <w:szCs w:val="28"/>
        </w:rPr>
        <w:t>不同，对</w:t>
      </w:r>
      <w:r>
        <w:rPr>
          <w:rFonts w:ascii="Times New Roman" w:hAnsi="Times New Roman" w:cs="Times New Roman"/>
          <w:sz w:val="28"/>
          <w:szCs w:val="28"/>
        </w:rPr>
        <w:t>测量结果不确定度</w:t>
      </w:r>
      <w:r>
        <w:rPr>
          <w:rFonts w:ascii="Times New Roman" w:hAnsi="Times New Roman" w:cs="Times New Roman" w:hint="eastAsia"/>
          <w:sz w:val="28"/>
          <w:szCs w:val="28"/>
        </w:rPr>
        <w:t>的</w:t>
      </w:r>
      <w:r>
        <w:rPr>
          <w:rFonts w:ascii="Times New Roman" w:hAnsi="Times New Roman" w:cs="Times New Roman"/>
          <w:sz w:val="28"/>
          <w:szCs w:val="28"/>
        </w:rPr>
        <w:t>影响因素</w:t>
      </w:r>
      <w:r>
        <w:rPr>
          <w:rFonts w:ascii="Times New Roman" w:hAnsi="Times New Roman" w:cs="Times New Roman" w:hint="eastAsia"/>
          <w:sz w:val="28"/>
          <w:szCs w:val="28"/>
        </w:rPr>
        <w:t>也</w:t>
      </w:r>
      <w:r>
        <w:rPr>
          <w:rFonts w:ascii="Times New Roman" w:hAnsi="Times New Roman" w:cs="Times New Roman"/>
          <w:sz w:val="28"/>
          <w:szCs w:val="28"/>
        </w:rPr>
        <w:t>不同</w:t>
      </w:r>
      <w:r>
        <w:rPr>
          <w:rFonts w:ascii="Times New Roman" w:hAnsi="Times New Roman" w:cs="Times New Roman" w:hint="eastAsia"/>
          <w:sz w:val="28"/>
          <w:szCs w:val="28"/>
        </w:rPr>
        <w:t>。</w:t>
      </w:r>
      <w:r>
        <w:rPr>
          <w:rFonts w:ascii="Times New Roman" w:hAnsi="Times New Roman" w:cs="Times New Roman"/>
          <w:sz w:val="28"/>
          <w:szCs w:val="28"/>
        </w:rPr>
        <w:t>本</w:t>
      </w:r>
      <w:r>
        <w:rPr>
          <w:rFonts w:ascii="Times New Roman" w:hAnsi="Times New Roman" w:cs="Times New Roman" w:hint="eastAsia"/>
          <w:sz w:val="28"/>
          <w:szCs w:val="28"/>
        </w:rPr>
        <w:t>次比对将提供利用</w:t>
      </w:r>
      <w:proofErr w:type="spellStart"/>
      <w:r>
        <w:rPr>
          <w:rFonts w:ascii="Times New Roman" w:hAnsi="Times New Roman" w:cs="Times New Roman" w:hint="eastAsia"/>
          <w:sz w:val="28"/>
          <w:szCs w:val="28"/>
        </w:rPr>
        <w:t>HPGe</w:t>
      </w:r>
      <w:proofErr w:type="spellEnd"/>
      <w:r>
        <w:rPr>
          <w:rFonts w:ascii="Times New Roman" w:hAnsi="Times New Roman" w:cs="Times New Roman" w:hint="eastAsia"/>
          <w:sz w:val="28"/>
          <w:szCs w:val="28"/>
        </w:rPr>
        <w:t>γ谱仪分析多</w:t>
      </w:r>
      <w:r>
        <w:rPr>
          <w:rFonts w:ascii="Times New Roman" w:hAnsi="Times New Roman" w:cs="Times New Roman"/>
          <w:sz w:val="28"/>
          <w:szCs w:val="28"/>
        </w:rPr>
        <w:t>γ</w:t>
      </w:r>
      <w:r>
        <w:rPr>
          <w:rFonts w:ascii="Times New Roman" w:hAnsi="Times New Roman" w:cs="Times New Roman" w:hint="eastAsia"/>
          <w:sz w:val="28"/>
          <w:szCs w:val="28"/>
        </w:rPr>
        <w:t>核素样品、以及利用液体闪烁计数器</w:t>
      </w:r>
      <w:proofErr w:type="gramStart"/>
      <w:r>
        <w:rPr>
          <w:rFonts w:ascii="Times New Roman" w:hAnsi="Times New Roman" w:cs="Times New Roman" w:hint="eastAsia"/>
          <w:sz w:val="28"/>
          <w:szCs w:val="28"/>
        </w:rPr>
        <w:t>分析氚水样品</w:t>
      </w:r>
      <w:proofErr w:type="gramEnd"/>
      <w:r>
        <w:rPr>
          <w:rFonts w:ascii="Times New Roman" w:hAnsi="Times New Roman" w:cs="Times New Roman"/>
          <w:sz w:val="28"/>
          <w:szCs w:val="28"/>
        </w:rPr>
        <w:t>的测量不确定度影响因素</w:t>
      </w:r>
      <w:r>
        <w:rPr>
          <w:rFonts w:ascii="Times New Roman" w:hAnsi="Times New Roman" w:cs="Times New Roman" w:hint="eastAsia"/>
          <w:sz w:val="28"/>
          <w:szCs w:val="28"/>
        </w:rPr>
        <w:t>，并将提供典型测量条件下的不确定度评定原理与实例。</w:t>
      </w:r>
      <w:r>
        <w:rPr>
          <w:rFonts w:ascii="Times New Roman" w:hAnsi="Times New Roman" w:cs="Times New Roman"/>
          <w:sz w:val="28"/>
          <w:szCs w:val="28"/>
        </w:rPr>
        <w:t>见</w:t>
      </w:r>
      <w:r>
        <w:rPr>
          <w:rFonts w:ascii="Times New Roman" w:hAnsi="Times New Roman" w:cs="Times New Roman"/>
          <w:b/>
          <w:bCs/>
          <w:sz w:val="28"/>
          <w:szCs w:val="28"/>
        </w:rPr>
        <w:t>附件</w:t>
      </w:r>
      <w:r>
        <w:rPr>
          <w:rFonts w:ascii="Times New Roman" w:hAnsi="Times New Roman" w:cs="Times New Roman" w:hint="eastAsia"/>
          <w:b/>
          <w:bCs/>
          <w:sz w:val="28"/>
          <w:szCs w:val="28"/>
        </w:rPr>
        <w:t>1</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hint="eastAsia"/>
          <w:b/>
          <w:bCs/>
          <w:sz w:val="28"/>
          <w:szCs w:val="28"/>
        </w:rPr>
        <w:t>比对</w:t>
      </w:r>
      <w:r>
        <w:rPr>
          <w:rFonts w:ascii="Times New Roman" w:hAnsi="Times New Roman" w:cs="Times New Roman"/>
          <w:b/>
          <w:bCs/>
          <w:sz w:val="28"/>
          <w:szCs w:val="28"/>
        </w:rPr>
        <w:t>样品比活度</w:t>
      </w:r>
      <w:r>
        <w:rPr>
          <w:rFonts w:ascii="Times New Roman" w:hAnsi="Times New Roman" w:cs="Times New Roman" w:hint="eastAsia"/>
          <w:b/>
          <w:bCs/>
          <w:sz w:val="28"/>
          <w:szCs w:val="28"/>
        </w:rPr>
        <w:t>测量</w:t>
      </w:r>
      <w:r>
        <w:rPr>
          <w:rFonts w:ascii="Times New Roman" w:hAnsi="Times New Roman" w:cs="Times New Roman"/>
          <w:b/>
          <w:bCs/>
          <w:sz w:val="28"/>
          <w:szCs w:val="28"/>
        </w:rPr>
        <w:t>不确定度评</w:t>
      </w:r>
      <w:r>
        <w:rPr>
          <w:rFonts w:ascii="Times New Roman" w:hAnsi="Times New Roman" w:cs="Times New Roman" w:hint="eastAsia"/>
          <w:b/>
          <w:bCs/>
          <w:sz w:val="28"/>
          <w:szCs w:val="28"/>
        </w:rPr>
        <w:t>定方法与实例</w:t>
      </w:r>
      <w:r>
        <w:rPr>
          <w:rFonts w:ascii="Times New Roman" w:hAnsi="Times New Roman" w:cs="Times New Roman"/>
          <w:sz w:val="28"/>
          <w:szCs w:val="28"/>
        </w:rPr>
        <w:t>”</w:t>
      </w:r>
      <w:r>
        <w:rPr>
          <w:rFonts w:ascii="Times New Roman" w:hAnsi="Times New Roman" w:cs="Times New Roman"/>
          <w:sz w:val="28"/>
          <w:szCs w:val="28"/>
        </w:rPr>
        <w:t>，供各参比实验室参考</w:t>
      </w:r>
      <w:r>
        <w:rPr>
          <w:rFonts w:ascii="Times New Roman" w:hAnsi="Times New Roman" w:cs="Times New Roman" w:hint="eastAsia"/>
          <w:sz w:val="28"/>
          <w:szCs w:val="28"/>
        </w:rPr>
        <w:t>，如实际测量情况与典型情况不一致</w:t>
      </w:r>
      <w:r>
        <w:rPr>
          <w:rFonts w:ascii="Times New Roman" w:hAnsi="Times New Roman" w:cs="Times New Roman"/>
          <w:sz w:val="28"/>
          <w:szCs w:val="28"/>
        </w:rPr>
        <w:t>，</w:t>
      </w:r>
      <w:r>
        <w:rPr>
          <w:rFonts w:ascii="Times New Roman" w:hAnsi="Times New Roman" w:cs="Times New Roman" w:hint="eastAsia"/>
          <w:sz w:val="28"/>
          <w:szCs w:val="28"/>
        </w:rPr>
        <w:t>各实验室</w:t>
      </w:r>
      <w:r>
        <w:rPr>
          <w:rFonts w:ascii="Times New Roman" w:hAnsi="Times New Roman" w:cs="Times New Roman"/>
          <w:sz w:val="28"/>
          <w:szCs w:val="28"/>
        </w:rPr>
        <w:t>应根据相关测量方法</w:t>
      </w:r>
      <w:r>
        <w:rPr>
          <w:rFonts w:ascii="Times New Roman" w:hAnsi="Times New Roman" w:cs="Times New Roman" w:hint="eastAsia"/>
          <w:sz w:val="28"/>
          <w:szCs w:val="28"/>
        </w:rPr>
        <w:t>及</w:t>
      </w:r>
      <w:r>
        <w:rPr>
          <w:rFonts w:ascii="Times New Roman" w:hAnsi="Times New Roman" w:cs="Times New Roman"/>
          <w:sz w:val="28"/>
          <w:szCs w:val="28"/>
        </w:rPr>
        <w:t>实</w:t>
      </w:r>
      <w:r>
        <w:rPr>
          <w:rFonts w:ascii="Times New Roman" w:hAnsi="Times New Roman" w:cs="Times New Roman"/>
          <w:sz w:val="28"/>
          <w:szCs w:val="28"/>
        </w:rPr>
        <w:lastRenderedPageBreak/>
        <w:t>际情况进行不确定度评估。</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为促进各实验室分析的一致性，提升分析的准确性，比对主导实验室提供各比对核素的最新版原子与核数据</w:t>
      </w:r>
      <w:r>
        <w:rPr>
          <w:rFonts w:ascii="Times New Roman" w:hAnsi="Times New Roman" w:cs="Times New Roman" w:hint="eastAsia"/>
          <w:sz w:val="28"/>
          <w:szCs w:val="28"/>
        </w:rPr>
        <w:t>(</w:t>
      </w:r>
      <w:r>
        <w:rPr>
          <w:rFonts w:ascii="Times New Roman" w:hAnsi="Times New Roman" w:cs="Times New Roman" w:hint="eastAsia"/>
          <w:sz w:val="28"/>
          <w:szCs w:val="28"/>
        </w:rPr>
        <w:t>国际计量局最新发布</w:t>
      </w:r>
      <w:r>
        <w:rPr>
          <w:rFonts w:ascii="Times New Roman" w:hAnsi="Times New Roman" w:cs="Times New Roman" w:hint="eastAsia"/>
          <w:sz w:val="28"/>
          <w:szCs w:val="28"/>
        </w:rPr>
        <w:t>)</w:t>
      </w:r>
      <w:r>
        <w:rPr>
          <w:rFonts w:ascii="Times New Roman" w:hAnsi="Times New Roman" w:cs="Times New Roman" w:hint="eastAsia"/>
          <w:sz w:val="28"/>
          <w:szCs w:val="28"/>
        </w:rPr>
        <w:t>，</w:t>
      </w:r>
      <w:proofErr w:type="gramStart"/>
      <w:r>
        <w:rPr>
          <w:rFonts w:ascii="Times New Roman" w:hAnsi="Times New Roman" w:cs="Times New Roman" w:hint="eastAsia"/>
          <w:sz w:val="28"/>
          <w:szCs w:val="28"/>
        </w:rPr>
        <w:t>供参比</w:t>
      </w:r>
      <w:proofErr w:type="gramEnd"/>
      <w:r>
        <w:rPr>
          <w:rFonts w:ascii="Times New Roman" w:hAnsi="Times New Roman" w:cs="Times New Roman" w:hint="eastAsia"/>
          <w:sz w:val="28"/>
          <w:szCs w:val="28"/>
        </w:rPr>
        <w:t>实验室引用。</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比对样品的废物处理</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sz w:val="28"/>
          <w:szCs w:val="28"/>
        </w:rPr>
        <w:t>比对结束后，</w:t>
      </w:r>
      <w:r>
        <w:rPr>
          <w:rFonts w:ascii="Times New Roman" w:hAnsi="Times New Roman" w:cs="Times New Roman" w:hint="eastAsia"/>
          <w:sz w:val="28"/>
          <w:szCs w:val="28"/>
        </w:rPr>
        <w:t>建议各参比实验室合理保存比对样品，以便用于后续测量质控；对于本次比对产生的放射性废弃物，</w:t>
      </w:r>
      <w:r>
        <w:rPr>
          <w:rFonts w:ascii="Times New Roman" w:hAnsi="Times New Roman" w:cs="Times New Roman"/>
          <w:sz w:val="28"/>
          <w:szCs w:val="28"/>
        </w:rPr>
        <w:t>各参比实验室</w:t>
      </w:r>
      <w:r>
        <w:rPr>
          <w:rFonts w:ascii="Times New Roman" w:hAnsi="Times New Roman" w:cs="Times New Roman" w:hint="eastAsia"/>
          <w:sz w:val="28"/>
          <w:szCs w:val="28"/>
        </w:rPr>
        <w:t>应</w:t>
      </w:r>
      <w:r>
        <w:rPr>
          <w:rFonts w:ascii="Times New Roman" w:hAnsi="Times New Roman" w:cs="Times New Roman"/>
          <w:sz w:val="28"/>
          <w:szCs w:val="28"/>
        </w:rPr>
        <w:t>按照</w:t>
      </w:r>
      <w:r>
        <w:rPr>
          <w:rFonts w:ascii="Times New Roman" w:hAnsi="Times New Roman" w:cs="Times New Roman" w:hint="eastAsia"/>
          <w:sz w:val="28"/>
          <w:szCs w:val="28"/>
        </w:rPr>
        <w:t>各实验室相关管理规定</w:t>
      </w:r>
      <w:r>
        <w:rPr>
          <w:rFonts w:ascii="Times New Roman" w:hAnsi="Times New Roman" w:cs="Times New Roman"/>
          <w:sz w:val="28"/>
          <w:szCs w:val="28"/>
        </w:rPr>
        <w:t>自行处理。</w:t>
      </w:r>
    </w:p>
    <w:p w:rsidR="002A0331" w:rsidRDefault="003B0C46">
      <w:pPr>
        <w:pStyle w:val="1"/>
        <w:numPr>
          <w:ilvl w:val="0"/>
          <w:numId w:val="1"/>
        </w:numPr>
        <w:ind w:firstLineChars="0"/>
        <w:rPr>
          <w:rFonts w:ascii="Times New Roman" w:hAnsi="Times New Roman" w:cs="Times New Roman"/>
          <w:b/>
          <w:sz w:val="28"/>
          <w:szCs w:val="28"/>
        </w:rPr>
      </w:pPr>
      <w:r>
        <w:rPr>
          <w:rFonts w:ascii="Times New Roman" w:hAnsi="Times New Roman" w:cs="Times New Roman"/>
          <w:b/>
          <w:sz w:val="28"/>
          <w:szCs w:val="28"/>
        </w:rPr>
        <w:t>比对时间</w:t>
      </w:r>
      <w:r>
        <w:rPr>
          <w:rFonts w:ascii="Times New Roman" w:hAnsi="Times New Roman" w:cs="Times New Roman" w:hint="eastAsia"/>
          <w:b/>
          <w:sz w:val="28"/>
          <w:szCs w:val="28"/>
        </w:rPr>
        <w:t>节点</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w:t>
      </w:r>
      <w:r>
        <w:rPr>
          <w:rFonts w:ascii="Times New Roman" w:hAnsi="Times New Roman" w:cs="Times New Roman"/>
          <w:sz w:val="28"/>
          <w:szCs w:val="28"/>
        </w:rPr>
        <w:t>9</w:t>
      </w:r>
      <w:r>
        <w:rPr>
          <w:rFonts w:ascii="Times New Roman" w:hAnsi="Times New Roman" w:cs="Times New Roman" w:hint="eastAsia"/>
          <w:sz w:val="28"/>
          <w:szCs w:val="28"/>
        </w:rPr>
        <w:t>年</w:t>
      </w:r>
      <w:r>
        <w:rPr>
          <w:rFonts w:ascii="Times New Roman" w:hAnsi="Times New Roman" w:cs="Times New Roman"/>
          <w:sz w:val="28"/>
          <w:szCs w:val="28"/>
        </w:rPr>
        <w:t>5</w:t>
      </w:r>
      <w:r>
        <w:rPr>
          <w:rFonts w:ascii="Times New Roman" w:hAnsi="Times New Roman" w:cs="Times New Roman" w:hint="eastAsia"/>
          <w:sz w:val="28"/>
          <w:szCs w:val="28"/>
        </w:rPr>
        <w:t>月</w:t>
      </w:r>
      <w:r>
        <w:rPr>
          <w:rFonts w:ascii="Times New Roman" w:hAnsi="Times New Roman" w:cs="Times New Roman" w:hint="eastAsia"/>
          <w:sz w:val="28"/>
          <w:szCs w:val="28"/>
        </w:rPr>
        <w:t>30</w:t>
      </w:r>
      <w:r>
        <w:rPr>
          <w:rFonts w:ascii="Times New Roman" w:hAnsi="Times New Roman" w:cs="Times New Roman" w:hint="eastAsia"/>
          <w:sz w:val="28"/>
          <w:szCs w:val="28"/>
        </w:rPr>
        <w:t>日前，各参比实验室落实比对联系人、联系方式和需要的比对样品份数，报送给比对协调小组负责人朱达</w:t>
      </w:r>
      <w:proofErr w:type="gramStart"/>
      <w:r>
        <w:rPr>
          <w:rFonts w:ascii="Times New Roman" w:hAnsi="Times New Roman" w:cs="Times New Roman" w:hint="eastAsia"/>
          <w:sz w:val="28"/>
          <w:szCs w:val="28"/>
        </w:rPr>
        <w:t>斌</w:t>
      </w:r>
      <w:proofErr w:type="gramEnd"/>
      <w:r>
        <w:rPr>
          <w:rFonts w:ascii="Times New Roman" w:hAnsi="Times New Roman" w:cs="Times New Roman" w:hint="eastAsia"/>
          <w:sz w:val="28"/>
          <w:szCs w:val="28"/>
        </w:rPr>
        <w:t>处，并在网上报名。</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w:t>
      </w:r>
      <w:r>
        <w:rPr>
          <w:rFonts w:ascii="Times New Roman" w:hAnsi="Times New Roman" w:cs="Times New Roman"/>
          <w:sz w:val="28"/>
          <w:szCs w:val="28"/>
        </w:rPr>
        <w:t>9</w:t>
      </w:r>
      <w:r>
        <w:rPr>
          <w:rFonts w:ascii="Times New Roman" w:hAnsi="Times New Roman" w:cs="Times New Roman" w:hint="eastAsia"/>
          <w:sz w:val="28"/>
          <w:szCs w:val="28"/>
        </w:rPr>
        <w:t>年</w:t>
      </w:r>
      <w:r>
        <w:rPr>
          <w:rFonts w:ascii="Times New Roman" w:hAnsi="Times New Roman" w:cs="Times New Roman" w:hint="eastAsia"/>
          <w:sz w:val="28"/>
          <w:szCs w:val="28"/>
        </w:rPr>
        <w:t>7</w:t>
      </w:r>
      <w:r>
        <w:rPr>
          <w:rFonts w:ascii="Times New Roman" w:hAnsi="Times New Roman" w:cs="Times New Roman" w:hint="eastAsia"/>
          <w:sz w:val="28"/>
          <w:szCs w:val="28"/>
        </w:rPr>
        <w:t>月</w:t>
      </w:r>
      <w:r>
        <w:rPr>
          <w:rFonts w:ascii="Times New Roman" w:hAnsi="Times New Roman" w:cs="Times New Roman" w:hint="eastAsia"/>
          <w:sz w:val="28"/>
          <w:szCs w:val="28"/>
        </w:rPr>
        <w:t>10</w:t>
      </w:r>
      <w:r>
        <w:rPr>
          <w:rFonts w:ascii="Times New Roman" w:hAnsi="Times New Roman" w:cs="Times New Roman" w:hint="eastAsia"/>
          <w:sz w:val="28"/>
          <w:szCs w:val="28"/>
        </w:rPr>
        <w:t>日前，寄出比对样品。</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w:t>
      </w:r>
      <w:r>
        <w:rPr>
          <w:rFonts w:ascii="Times New Roman" w:hAnsi="Times New Roman" w:cs="Times New Roman"/>
          <w:sz w:val="28"/>
          <w:szCs w:val="28"/>
        </w:rPr>
        <w:t>9</w:t>
      </w:r>
      <w:r>
        <w:rPr>
          <w:rFonts w:ascii="Times New Roman" w:hAnsi="Times New Roman" w:cs="Times New Roman" w:hint="eastAsia"/>
          <w:sz w:val="28"/>
          <w:szCs w:val="28"/>
        </w:rPr>
        <w:t>年</w:t>
      </w:r>
      <w:r>
        <w:rPr>
          <w:rFonts w:ascii="Times New Roman" w:hAnsi="Times New Roman" w:cs="Times New Roman" w:hint="eastAsia"/>
          <w:sz w:val="28"/>
          <w:szCs w:val="28"/>
        </w:rPr>
        <w:t>8</w:t>
      </w:r>
      <w:r>
        <w:rPr>
          <w:rFonts w:ascii="Times New Roman" w:hAnsi="Times New Roman" w:cs="Times New Roman" w:hint="eastAsia"/>
          <w:sz w:val="28"/>
          <w:szCs w:val="28"/>
        </w:rPr>
        <w:t>月</w:t>
      </w:r>
      <w:r>
        <w:rPr>
          <w:rFonts w:ascii="Times New Roman" w:hAnsi="Times New Roman" w:cs="Times New Roman" w:hint="eastAsia"/>
          <w:sz w:val="28"/>
          <w:szCs w:val="28"/>
        </w:rPr>
        <w:t>10</w:t>
      </w:r>
      <w:r>
        <w:rPr>
          <w:rFonts w:ascii="Times New Roman" w:hAnsi="Times New Roman" w:cs="Times New Roman" w:hint="eastAsia"/>
          <w:sz w:val="28"/>
          <w:szCs w:val="28"/>
        </w:rPr>
        <w:t>日前，各参比实验室完成比对测量，并在网上报送数据。</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2019</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w:t>
      </w:r>
      <w:r>
        <w:rPr>
          <w:rFonts w:ascii="Times New Roman" w:hAnsi="Times New Roman" w:cs="Times New Roman" w:hint="eastAsia"/>
          <w:sz w:val="28"/>
          <w:szCs w:val="28"/>
        </w:rPr>
        <w:t>30</w:t>
      </w:r>
      <w:r>
        <w:rPr>
          <w:rFonts w:ascii="Times New Roman" w:hAnsi="Times New Roman" w:cs="Times New Roman" w:hint="eastAsia"/>
          <w:sz w:val="28"/>
          <w:szCs w:val="28"/>
        </w:rPr>
        <w:t>日前，编写测量比对报告</w:t>
      </w:r>
    </w:p>
    <w:p w:rsidR="002A0331" w:rsidRDefault="003B0C46">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2019</w:t>
      </w:r>
      <w:r>
        <w:rPr>
          <w:rFonts w:ascii="Times New Roman" w:hAnsi="Times New Roman" w:cs="Times New Roman" w:hint="eastAsia"/>
          <w:sz w:val="28"/>
          <w:szCs w:val="28"/>
        </w:rPr>
        <w:t>年</w:t>
      </w:r>
      <w:r>
        <w:rPr>
          <w:rFonts w:ascii="Times New Roman" w:hAnsi="Times New Roman" w:cs="Times New Roman" w:hint="eastAsia"/>
          <w:sz w:val="28"/>
          <w:szCs w:val="28"/>
        </w:rPr>
        <w:t>10</w:t>
      </w:r>
      <w:r>
        <w:rPr>
          <w:rFonts w:ascii="Times New Roman" w:hAnsi="Times New Roman" w:cs="Times New Roman" w:hint="eastAsia"/>
          <w:sz w:val="28"/>
          <w:szCs w:val="28"/>
        </w:rPr>
        <w:t>年</w:t>
      </w:r>
      <w:r>
        <w:rPr>
          <w:rFonts w:ascii="Times New Roman" w:hAnsi="Times New Roman" w:cs="Times New Roman" w:hint="eastAsia"/>
          <w:sz w:val="28"/>
          <w:szCs w:val="28"/>
        </w:rPr>
        <w:t>30</w:t>
      </w:r>
      <w:r>
        <w:rPr>
          <w:rFonts w:ascii="Times New Roman" w:hAnsi="Times New Roman" w:cs="Times New Roman" w:hint="eastAsia"/>
          <w:sz w:val="28"/>
          <w:szCs w:val="28"/>
        </w:rPr>
        <w:t>前，召开测量比对总结交流会</w:t>
      </w:r>
    </w:p>
    <w:p w:rsidR="002A0331" w:rsidRDefault="003B0C46">
      <w:pPr>
        <w:rPr>
          <w:rFonts w:ascii="Times New Roman" w:hAnsi="Times New Roman" w:cs="Times New Roman"/>
          <w:sz w:val="28"/>
          <w:szCs w:val="28"/>
        </w:rPr>
      </w:pPr>
      <w:r>
        <w:rPr>
          <w:rFonts w:ascii="Times New Roman" w:hAnsi="Times New Roman" w:cs="Times New Roman" w:hint="eastAsia"/>
          <w:sz w:val="28"/>
          <w:szCs w:val="28"/>
        </w:rPr>
        <w:br w:type="page"/>
      </w:r>
    </w:p>
    <w:p w:rsidR="002A0331" w:rsidRDefault="003B0C46">
      <w:pPr>
        <w:ind w:left="843" w:hangingChars="300" w:hanging="843"/>
        <w:rPr>
          <w:rFonts w:ascii="Times New Roman" w:hAnsi="Times New Roman" w:cs="Times New Roman"/>
          <w:b/>
          <w:bCs/>
          <w:sz w:val="28"/>
          <w:szCs w:val="28"/>
        </w:rPr>
      </w:pPr>
      <w:r>
        <w:rPr>
          <w:rFonts w:ascii="Times New Roman" w:hAnsi="Times New Roman" w:cs="Times New Roman"/>
          <w:b/>
          <w:bCs/>
          <w:sz w:val="28"/>
          <w:szCs w:val="28"/>
        </w:rPr>
        <w:lastRenderedPageBreak/>
        <w:t>附件</w:t>
      </w:r>
      <w:r>
        <w:rPr>
          <w:rFonts w:ascii="Times New Roman" w:hAnsi="Times New Roman" w:cs="Times New Roman" w:hint="eastAsia"/>
          <w:b/>
          <w:bCs/>
          <w:sz w:val="28"/>
          <w:szCs w:val="28"/>
        </w:rPr>
        <w:t>1</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比对</w:t>
      </w:r>
      <w:r>
        <w:rPr>
          <w:rFonts w:ascii="Times New Roman" w:hAnsi="Times New Roman" w:cs="Times New Roman"/>
          <w:b/>
          <w:bCs/>
          <w:sz w:val="28"/>
          <w:szCs w:val="28"/>
        </w:rPr>
        <w:t>样品比活度</w:t>
      </w:r>
      <w:r>
        <w:rPr>
          <w:rFonts w:ascii="Times New Roman" w:hAnsi="Times New Roman" w:cs="Times New Roman" w:hint="eastAsia"/>
          <w:b/>
          <w:bCs/>
          <w:sz w:val="28"/>
          <w:szCs w:val="28"/>
        </w:rPr>
        <w:t>测量</w:t>
      </w:r>
      <w:r>
        <w:rPr>
          <w:rFonts w:ascii="Times New Roman" w:hAnsi="Times New Roman" w:cs="Times New Roman"/>
          <w:b/>
          <w:bCs/>
          <w:sz w:val="28"/>
          <w:szCs w:val="28"/>
        </w:rPr>
        <w:t>不确定度评</w:t>
      </w:r>
      <w:r>
        <w:rPr>
          <w:rFonts w:ascii="Times New Roman" w:hAnsi="Times New Roman" w:cs="Times New Roman" w:hint="eastAsia"/>
          <w:b/>
          <w:bCs/>
          <w:sz w:val="28"/>
          <w:szCs w:val="28"/>
        </w:rPr>
        <w:t>定方法与实例</w:t>
      </w:r>
    </w:p>
    <w:p w:rsidR="002A0331" w:rsidRDefault="003B0C46">
      <w:pPr>
        <w:adjustRightInd w:val="0"/>
        <w:spacing w:line="288" w:lineRule="auto"/>
        <w:ind w:firstLineChars="200" w:firstLine="480"/>
        <w:jc w:val="left"/>
        <w:rPr>
          <w:rFonts w:ascii="Times New Roman" w:hAnsi="Times New Roman" w:cs="Times New Roman"/>
          <w:color w:val="000000" w:themeColor="text1"/>
          <w:sz w:val="24"/>
        </w:rPr>
      </w:pPr>
      <w:r>
        <w:rPr>
          <w:rFonts w:ascii="Times New Roman" w:hAnsi="Times New Roman" w:cs="Times New Roman"/>
          <w:color w:val="000000" w:themeColor="text1"/>
          <w:sz w:val="24"/>
        </w:rPr>
        <w:t>请在分析完比对测量数据后，在测试报告中填写如表</w:t>
      </w:r>
      <w:r>
        <w:rPr>
          <w:rFonts w:ascii="Times New Roman" w:hAnsi="Times New Roman" w:cs="Times New Roman"/>
          <w:color w:val="000000" w:themeColor="text1"/>
          <w:sz w:val="24"/>
        </w:rPr>
        <w:t>1</w:t>
      </w:r>
      <w:r>
        <w:rPr>
          <w:rFonts w:ascii="Times New Roman" w:hAnsi="Times New Roman" w:cs="Times New Roman"/>
          <w:color w:val="000000" w:themeColor="text1"/>
          <w:sz w:val="24"/>
        </w:rPr>
        <w:t>所示的不确定度分量及合成表格。</w:t>
      </w:r>
    </w:p>
    <w:p w:rsidR="002A0331" w:rsidRDefault="003B0C46">
      <w:pPr>
        <w:adjustRightInd w:val="0"/>
        <w:spacing w:line="288" w:lineRule="auto"/>
        <w:jc w:val="center"/>
        <w:rPr>
          <w:rFonts w:ascii="Times New Roman" w:hAnsi="Times New Roman" w:cs="Times New Roman"/>
          <w:bCs/>
          <w:color w:val="000000" w:themeColor="text1"/>
          <w:sz w:val="24"/>
          <w:lang w:val="fr-FR"/>
        </w:rPr>
      </w:pPr>
      <w:r>
        <w:rPr>
          <w:rFonts w:ascii="Times New Roman" w:hAnsi="Times New Roman" w:cs="Times New Roman"/>
          <w:bCs/>
          <w:color w:val="000000" w:themeColor="text1"/>
          <w:sz w:val="24"/>
          <w:lang w:val="fr-FR"/>
        </w:rPr>
        <w:t>表</w:t>
      </w:r>
      <w:r>
        <w:rPr>
          <w:rFonts w:ascii="Times New Roman" w:hAnsi="Times New Roman" w:cs="Times New Roman"/>
          <w:bCs/>
          <w:color w:val="000000" w:themeColor="text1"/>
          <w:sz w:val="24"/>
          <w:lang w:val="fr-FR"/>
        </w:rPr>
        <w:t xml:space="preserve">1  </w:t>
      </w:r>
      <w:r>
        <w:rPr>
          <w:rFonts w:ascii="Times New Roman" w:hAnsi="Times New Roman" w:cs="Times New Roman"/>
          <w:bCs/>
          <w:color w:val="000000" w:themeColor="text1"/>
          <w:sz w:val="24"/>
          <w:lang w:val="fr-FR"/>
        </w:rPr>
        <w:t>不确定度评估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067"/>
        <w:gridCol w:w="2067"/>
        <w:gridCol w:w="2067"/>
      </w:tblGrid>
      <w:tr w:rsidR="002A0331">
        <w:trPr>
          <w:jc w:val="center"/>
        </w:trPr>
        <w:tc>
          <w:tcPr>
            <w:tcW w:w="2321" w:type="dxa"/>
            <w:shd w:val="clear" w:color="auto" w:fill="auto"/>
            <w:vAlign w:val="center"/>
          </w:tcPr>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不确定度来源</w:t>
            </w:r>
          </w:p>
        </w:tc>
        <w:tc>
          <w:tcPr>
            <w:tcW w:w="2067" w:type="dxa"/>
            <w:shd w:val="clear" w:color="auto" w:fill="auto"/>
            <w:vAlign w:val="center"/>
          </w:tcPr>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A</w:t>
            </w:r>
            <w:r>
              <w:rPr>
                <w:rFonts w:ascii="Times New Roman" w:hAnsi="Times New Roman" w:cs="Times New Roman"/>
                <w:bCs/>
                <w:color w:val="000000" w:themeColor="text1"/>
                <w:sz w:val="24"/>
              </w:rPr>
              <w:t>类相对</w:t>
            </w:r>
          </w:p>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不确定度分量</w:t>
            </w:r>
          </w:p>
        </w:tc>
        <w:tc>
          <w:tcPr>
            <w:tcW w:w="2067" w:type="dxa"/>
          </w:tcPr>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B</w:t>
            </w:r>
            <w:r>
              <w:rPr>
                <w:rFonts w:ascii="Times New Roman" w:hAnsi="Times New Roman" w:cs="Times New Roman"/>
                <w:bCs/>
                <w:color w:val="000000" w:themeColor="text1"/>
                <w:sz w:val="24"/>
              </w:rPr>
              <w:t>类相对</w:t>
            </w:r>
          </w:p>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不确定度分量</w:t>
            </w:r>
          </w:p>
        </w:tc>
        <w:tc>
          <w:tcPr>
            <w:tcW w:w="2067" w:type="dxa"/>
          </w:tcPr>
          <w:p w:rsidR="002A0331" w:rsidRDefault="003B0C46">
            <w:pPr>
              <w:adjustRightInd w:val="0"/>
              <w:spacing w:line="288"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计数统计涨落</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称重</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发射几率</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死时间</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本底</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半衰期</w:t>
            </w:r>
          </w:p>
        </w:tc>
        <w:tc>
          <w:tcPr>
            <w:tcW w:w="2067" w:type="dxa"/>
            <w:shd w:val="clear" w:color="auto" w:fill="auto"/>
            <w:vAlign w:val="center"/>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vAlign w:val="center"/>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效率</w:t>
            </w:r>
          </w:p>
        </w:tc>
        <w:tc>
          <w:tcPr>
            <w:tcW w:w="2067" w:type="dxa"/>
            <w:shd w:val="clear" w:color="auto" w:fill="auto"/>
            <w:vAlign w:val="center"/>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vAlign w:val="center"/>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修正因子</w:t>
            </w:r>
          </w:p>
        </w:tc>
        <w:tc>
          <w:tcPr>
            <w:tcW w:w="2067" w:type="dxa"/>
            <w:shd w:val="clear" w:color="auto" w:fill="auto"/>
            <w:vAlign w:val="center"/>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vAlign w:val="center"/>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其它分量</w:t>
            </w:r>
            <w:r>
              <w:rPr>
                <w:rFonts w:ascii="Times New Roman" w:hAnsi="Times New Roman" w:cs="Times New Roman"/>
                <w:color w:val="000000" w:themeColor="text1"/>
                <w:sz w:val="24"/>
              </w:rPr>
              <w:t>(</w:t>
            </w:r>
            <w:r>
              <w:rPr>
                <w:rFonts w:ascii="Times New Roman" w:hAnsi="Times New Roman" w:cs="Times New Roman"/>
                <w:color w:val="000000" w:themeColor="text1"/>
                <w:sz w:val="24"/>
              </w:rPr>
              <w:t>如果有，请说明</w:t>
            </w:r>
            <w:r>
              <w:rPr>
                <w:rFonts w:ascii="Times New Roman" w:hAnsi="Times New Roman" w:cs="Times New Roman"/>
                <w:color w:val="000000" w:themeColor="text1"/>
                <w:sz w:val="24"/>
              </w:rPr>
              <w:t>)</w:t>
            </w:r>
          </w:p>
        </w:tc>
        <w:tc>
          <w:tcPr>
            <w:tcW w:w="2067" w:type="dxa"/>
            <w:shd w:val="clear" w:color="auto" w:fill="auto"/>
            <w:vAlign w:val="center"/>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r w:rsidR="002A0331">
        <w:trPr>
          <w:jc w:val="center"/>
        </w:trPr>
        <w:tc>
          <w:tcPr>
            <w:tcW w:w="2321" w:type="dxa"/>
            <w:shd w:val="clear" w:color="auto" w:fill="auto"/>
          </w:tcPr>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合成相对标准不确定度</w:t>
            </w:r>
          </w:p>
        </w:tc>
        <w:tc>
          <w:tcPr>
            <w:tcW w:w="2067" w:type="dxa"/>
            <w:shd w:val="clear" w:color="auto" w:fill="auto"/>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c>
          <w:tcPr>
            <w:tcW w:w="2067" w:type="dxa"/>
          </w:tcPr>
          <w:p w:rsidR="002A0331" w:rsidRDefault="002A0331">
            <w:pPr>
              <w:adjustRightInd w:val="0"/>
              <w:spacing w:line="288" w:lineRule="auto"/>
              <w:jc w:val="center"/>
              <w:rPr>
                <w:rFonts w:ascii="Times New Roman" w:hAnsi="Times New Roman" w:cs="Times New Roman"/>
                <w:color w:val="000000" w:themeColor="text1"/>
                <w:sz w:val="24"/>
              </w:rPr>
            </w:pPr>
          </w:p>
        </w:tc>
      </w:tr>
    </w:tbl>
    <w:p w:rsidR="002A0331" w:rsidRDefault="003B0C46">
      <w:pPr>
        <w:adjustRightInd w:val="0"/>
        <w:spacing w:line="288" w:lineRule="auto"/>
        <w:ind w:firstLineChars="200" w:firstLine="480"/>
        <w:jc w:val="left"/>
        <w:rPr>
          <w:rFonts w:ascii="Times New Roman" w:hAnsi="Times New Roman" w:cs="Times New Roman"/>
          <w:color w:val="000000" w:themeColor="text1"/>
          <w:sz w:val="24"/>
        </w:rPr>
      </w:pPr>
      <w:r>
        <w:rPr>
          <w:rFonts w:ascii="Times New Roman" w:hAnsi="Times New Roman" w:cs="Times New Roman"/>
          <w:color w:val="000000" w:themeColor="text1"/>
          <w:sz w:val="24"/>
        </w:rPr>
        <w:t>各不确定度分量合成的相关推导见关系式</w:t>
      </w:r>
      <w:r>
        <w:rPr>
          <w:rFonts w:ascii="Times New Roman" w:hAnsi="Times New Roman" w:cs="Times New Roman"/>
          <w:color w:val="000000" w:themeColor="text1"/>
          <w:sz w:val="24"/>
        </w:rPr>
        <w:t>12</w:t>
      </w:r>
      <w:r>
        <w:rPr>
          <w:rFonts w:ascii="Times New Roman" w:hAnsi="Times New Roman" w:cs="Times New Roman"/>
          <w:color w:val="000000" w:themeColor="text1"/>
          <w:sz w:val="24"/>
        </w:rPr>
        <w:t>（供参考），相关推导过程如下：</w:t>
      </w:r>
    </w:p>
    <w:p w:rsidR="002A0331" w:rsidRDefault="003B0C46">
      <w:pPr>
        <w:adjustRightInd w:val="0"/>
        <w:spacing w:line="288"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活度测量结果可以表达为公式</w:t>
      </w:r>
      <w:r>
        <w:rPr>
          <w:rFonts w:ascii="Times New Roman" w:hAnsi="Times New Roman" w:cs="Times New Roman"/>
          <w:color w:val="000000" w:themeColor="text1"/>
          <w:sz w:val="24"/>
        </w:rPr>
        <w:t>(3.1)</w:t>
      </w:r>
      <w:r>
        <w:rPr>
          <w:rFonts w:ascii="Times New Roman" w:hAnsi="Times New Roman" w:cs="Times New Roman"/>
          <w:color w:val="000000" w:themeColor="text1"/>
          <w:sz w:val="24"/>
        </w:rPr>
        <w:t>：</w:t>
      </w: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4"/>
          <w:sz w:val="24"/>
        </w:rPr>
        <w:object w:dxaOrig="180" w:dyaOrig="285">
          <v:shape id="_x0000_i1055" type="#_x0000_t75" style="width:9pt;height:14.25pt" o:ole="">
            <v:imagedata r:id="rId64" o:title=""/>
          </v:shape>
          <o:OLEObject Type="Embed" ProgID="Equation.DSMT4" ShapeID="_x0000_i1055" DrawAspect="Content" ObjectID="_1620558264" r:id="rId65"/>
        </w:object>
      </w:r>
      <w:r>
        <w:rPr>
          <w:rFonts w:ascii="Times New Roman" w:hAnsi="Times New Roman" w:cs="Times New Roman"/>
          <w:color w:val="000000" w:themeColor="text1"/>
          <w:position w:val="-32"/>
          <w:sz w:val="24"/>
        </w:rPr>
        <w:object w:dxaOrig="3870" w:dyaOrig="1035">
          <v:shape id="_x0000_i1056" type="#_x0000_t75" style="width:193.5pt;height:51.75pt" o:ole="">
            <v:imagedata r:id="rId66" o:title=""/>
          </v:shape>
          <o:OLEObject Type="Embed" ProgID="Equation.DSMT4" ShapeID="_x0000_i1056" DrawAspect="Content" ObjectID="_1620558265" r:id="rId67"/>
        </w:object>
      </w:r>
      <w:r>
        <w:rPr>
          <w:rFonts w:ascii="Times New Roman" w:hAnsi="Times New Roman" w:cs="Times New Roman"/>
          <w:color w:val="000000" w:themeColor="text1"/>
          <w:sz w:val="24"/>
        </w:rPr>
        <w:t xml:space="preserve">         (1)</w:t>
      </w:r>
    </w:p>
    <w:p w:rsidR="002A0331" w:rsidRDefault="003B0C46">
      <w:pPr>
        <w:adjustRightInd w:val="0"/>
        <w:spacing w:line="288" w:lineRule="auto"/>
        <w:ind w:firstLineChars="200" w:firstLine="480"/>
        <w:jc w:val="left"/>
        <w:rPr>
          <w:rFonts w:ascii="Times New Roman" w:hAnsi="Times New Roman" w:cs="Times New Roman"/>
          <w:color w:val="000000" w:themeColor="text1"/>
          <w:sz w:val="24"/>
        </w:rPr>
      </w:pPr>
      <w:r>
        <w:rPr>
          <w:rFonts w:ascii="Times New Roman" w:hAnsi="Times New Roman" w:cs="Times New Roman"/>
          <w:color w:val="000000" w:themeColor="text1"/>
          <w:sz w:val="24"/>
        </w:rPr>
        <w:t>其中：</w:t>
      </w:r>
      <w:r>
        <w:rPr>
          <w:rFonts w:ascii="Times New Roman" w:hAnsi="Times New Roman" w:cs="Times New Roman"/>
          <w:i/>
          <w:color w:val="000000" w:themeColor="text1"/>
          <w:sz w:val="24"/>
        </w:rPr>
        <w:t>A</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表示样品核素活度，</w:t>
      </w:r>
      <w:r>
        <w:rPr>
          <w:rFonts w:ascii="Times New Roman" w:hAnsi="Times New Roman" w:cs="Times New Roman"/>
          <w:i/>
          <w:color w:val="000000" w:themeColor="text1"/>
          <w:sz w:val="24"/>
        </w:rPr>
        <w:t>N</w:t>
      </w:r>
      <w:r>
        <w:rPr>
          <w:rFonts w:ascii="Times New Roman" w:hAnsi="Times New Roman" w:cs="Times New Roman"/>
          <w:i/>
          <w:color w:val="000000" w:themeColor="text1"/>
          <w:sz w:val="24"/>
          <w:vertAlign w:val="subscript"/>
        </w:rPr>
        <w:t>i</w:t>
      </w:r>
      <w:r>
        <w:rPr>
          <w:rFonts w:ascii="Times New Roman" w:hAnsi="Times New Roman" w:cs="Times New Roman"/>
          <w:color w:val="000000" w:themeColor="text1"/>
          <w:sz w:val="24"/>
        </w:rPr>
        <w:t>表示第</w:t>
      </w:r>
      <w:proofErr w:type="spellStart"/>
      <w:r>
        <w:rPr>
          <w:rFonts w:ascii="Times New Roman" w:hAnsi="Times New Roman" w:cs="Times New Roman"/>
          <w:color w:val="000000" w:themeColor="text1"/>
          <w:sz w:val="24"/>
        </w:rPr>
        <w:t>i</w:t>
      </w:r>
      <w:proofErr w:type="spellEnd"/>
      <w:r>
        <w:rPr>
          <w:rFonts w:ascii="Times New Roman" w:hAnsi="Times New Roman" w:cs="Times New Roman"/>
          <w:color w:val="000000" w:themeColor="text1"/>
          <w:sz w:val="24"/>
        </w:rPr>
        <w:t>支</w:t>
      </w:r>
      <w:r>
        <w:rPr>
          <w:rFonts w:ascii="Times New Roman" w:hAnsi="Times New Roman" w:cs="Times New Roman"/>
          <w:color w:val="000000" w:themeColor="text1"/>
          <w:sz w:val="24"/>
        </w:rPr>
        <w:t>γ</w:t>
      </w:r>
      <w:r>
        <w:rPr>
          <w:rFonts w:ascii="Times New Roman" w:hAnsi="Times New Roman" w:cs="Times New Roman"/>
          <w:color w:val="000000" w:themeColor="text1"/>
          <w:sz w:val="24"/>
        </w:rPr>
        <w:t>射线计数率，</w:t>
      </w:r>
      <w:proofErr w:type="spellStart"/>
      <w:r>
        <w:rPr>
          <w:rFonts w:ascii="Times New Roman" w:hAnsi="Times New Roman" w:cs="Times New Roman"/>
          <w:i/>
          <w:color w:val="000000" w:themeColor="text1"/>
          <w:sz w:val="24"/>
        </w:rPr>
        <w:t>B</w:t>
      </w:r>
      <w:r>
        <w:rPr>
          <w:rFonts w:ascii="Times New Roman" w:hAnsi="Times New Roman" w:cs="Times New Roman"/>
          <w:i/>
          <w:color w:val="000000" w:themeColor="text1"/>
          <w:sz w:val="24"/>
          <w:vertAlign w:val="subscript"/>
        </w:rPr>
        <w:t>γi</w:t>
      </w:r>
      <w:proofErr w:type="spellEnd"/>
      <w:r>
        <w:rPr>
          <w:rFonts w:ascii="Times New Roman" w:hAnsi="Times New Roman" w:cs="Times New Roman"/>
          <w:color w:val="000000" w:themeColor="text1"/>
          <w:sz w:val="24"/>
        </w:rPr>
        <w:t>表示第</w:t>
      </w:r>
      <w:proofErr w:type="spellStart"/>
      <w:r>
        <w:rPr>
          <w:rFonts w:ascii="Times New Roman" w:hAnsi="Times New Roman" w:cs="Times New Roman"/>
          <w:color w:val="000000" w:themeColor="text1"/>
          <w:sz w:val="24"/>
        </w:rPr>
        <w:t>i</w:t>
      </w:r>
      <w:proofErr w:type="spellEnd"/>
      <w:r>
        <w:rPr>
          <w:rFonts w:ascii="Times New Roman" w:hAnsi="Times New Roman" w:cs="Times New Roman"/>
          <w:color w:val="000000" w:themeColor="text1"/>
          <w:sz w:val="24"/>
        </w:rPr>
        <w:t>支</w:t>
      </w:r>
      <w:r>
        <w:rPr>
          <w:rFonts w:ascii="Times New Roman" w:hAnsi="Times New Roman" w:cs="Times New Roman"/>
          <w:color w:val="000000" w:themeColor="text1"/>
          <w:sz w:val="24"/>
        </w:rPr>
        <w:t>γ</w:t>
      </w:r>
      <w:r>
        <w:rPr>
          <w:rFonts w:ascii="Times New Roman" w:hAnsi="Times New Roman" w:cs="Times New Roman"/>
          <w:color w:val="000000" w:themeColor="text1"/>
          <w:sz w:val="24"/>
        </w:rPr>
        <w:t>射线峰位本底计数率，</w:t>
      </w:r>
      <w:r>
        <w:rPr>
          <w:rFonts w:ascii="Times New Roman" w:hAnsi="Times New Roman" w:cs="Times New Roman"/>
          <w:i/>
          <w:color w:val="000000" w:themeColor="text1"/>
          <w:sz w:val="24"/>
        </w:rPr>
        <w:t>p</w:t>
      </w:r>
      <w:r>
        <w:rPr>
          <w:rFonts w:ascii="Times New Roman" w:hAnsi="Times New Roman" w:cs="Times New Roman"/>
          <w:color w:val="000000" w:themeColor="text1"/>
          <w:sz w:val="24"/>
          <w:vertAlign w:val="subscript"/>
        </w:rPr>
        <w:t>i</w:t>
      </w:r>
      <w:r>
        <w:rPr>
          <w:rFonts w:ascii="Times New Roman" w:hAnsi="Times New Roman" w:cs="Times New Roman"/>
          <w:color w:val="000000" w:themeColor="text1"/>
          <w:sz w:val="24"/>
        </w:rPr>
        <w:t>表示第</w:t>
      </w:r>
      <w:proofErr w:type="spellStart"/>
      <w:r>
        <w:rPr>
          <w:rFonts w:ascii="Times New Roman" w:hAnsi="Times New Roman" w:cs="Times New Roman"/>
          <w:color w:val="000000" w:themeColor="text1"/>
          <w:sz w:val="24"/>
        </w:rPr>
        <w:t>i</w:t>
      </w:r>
      <w:proofErr w:type="spellEnd"/>
      <w:r>
        <w:rPr>
          <w:rFonts w:ascii="Times New Roman" w:hAnsi="Times New Roman" w:cs="Times New Roman"/>
          <w:color w:val="000000" w:themeColor="text1"/>
          <w:sz w:val="24"/>
        </w:rPr>
        <w:t>支</w:t>
      </w:r>
      <w:r>
        <w:rPr>
          <w:rFonts w:ascii="Times New Roman" w:hAnsi="Times New Roman" w:cs="Times New Roman"/>
          <w:color w:val="000000" w:themeColor="text1"/>
          <w:sz w:val="24"/>
        </w:rPr>
        <w:t>γ</w:t>
      </w:r>
      <w:r>
        <w:rPr>
          <w:rFonts w:ascii="Times New Roman" w:hAnsi="Times New Roman" w:cs="Times New Roman"/>
          <w:color w:val="000000" w:themeColor="text1"/>
          <w:sz w:val="24"/>
        </w:rPr>
        <w:t>射线发射几率，</w:t>
      </w:r>
      <w:proofErr w:type="spellStart"/>
      <w:r>
        <w:rPr>
          <w:rFonts w:ascii="Times New Roman" w:hAnsi="Times New Roman" w:cs="Times New Roman"/>
          <w:color w:val="000000" w:themeColor="text1"/>
          <w:sz w:val="24"/>
        </w:rPr>
        <w:t>ε</w:t>
      </w:r>
      <w:r>
        <w:rPr>
          <w:rFonts w:ascii="Times New Roman" w:hAnsi="Times New Roman" w:cs="Times New Roman"/>
          <w:color w:val="000000" w:themeColor="text1"/>
          <w:sz w:val="24"/>
          <w:vertAlign w:val="subscript"/>
        </w:rPr>
        <w:t>i</w:t>
      </w:r>
      <w:proofErr w:type="spellEnd"/>
      <w:r>
        <w:rPr>
          <w:rFonts w:ascii="Times New Roman" w:hAnsi="Times New Roman" w:cs="Times New Roman"/>
          <w:color w:val="000000" w:themeColor="text1"/>
          <w:sz w:val="24"/>
        </w:rPr>
        <w:t>表示第</w:t>
      </w:r>
      <w:proofErr w:type="spellStart"/>
      <w:r>
        <w:rPr>
          <w:rFonts w:ascii="Times New Roman" w:hAnsi="Times New Roman" w:cs="Times New Roman"/>
          <w:color w:val="000000" w:themeColor="text1"/>
          <w:sz w:val="24"/>
        </w:rPr>
        <w:t>i</w:t>
      </w:r>
      <w:proofErr w:type="spellEnd"/>
      <w:r>
        <w:rPr>
          <w:rFonts w:ascii="Times New Roman" w:hAnsi="Times New Roman" w:cs="Times New Roman"/>
          <w:color w:val="000000" w:themeColor="text1"/>
          <w:sz w:val="24"/>
        </w:rPr>
        <w:t>支</w:t>
      </w:r>
      <w:r>
        <w:rPr>
          <w:rFonts w:ascii="Times New Roman" w:hAnsi="Times New Roman" w:cs="Times New Roman"/>
          <w:color w:val="000000" w:themeColor="text1"/>
          <w:sz w:val="24"/>
        </w:rPr>
        <w:t>γ</w:t>
      </w:r>
      <w:r>
        <w:rPr>
          <w:rFonts w:ascii="Times New Roman" w:hAnsi="Times New Roman" w:cs="Times New Roman"/>
          <w:color w:val="000000" w:themeColor="text1"/>
          <w:sz w:val="24"/>
        </w:rPr>
        <w:t>射线探测效率，</w:t>
      </w:r>
      <w:proofErr w:type="spellStart"/>
      <w:r>
        <w:rPr>
          <w:rFonts w:ascii="Times New Roman" w:hAnsi="Times New Roman" w:cs="Times New Roman"/>
          <w:i/>
          <w:color w:val="000000" w:themeColor="text1"/>
          <w:sz w:val="24"/>
        </w:rPr>
        <w:t>K</w:t>
      </w:r>
      <w:r>
        <w:rPr>
          <w:rFonts w:ascii="Times New Roman" w:hAnsi="Times New Roman" w:cs="Times New Roman"/>
          <w:color w:val="000000" w:themeColor="text1"/>
          <w:sz w:val="24"/>
          <w:vertAlign w:val="subscript"/>
        </w:rPr>
        <w:t>j</w:t>
      </w:r>
      <w:proofErr w:type="spellEnd"/>
      <w:r>
        <w:rPr>
          <w:rFonts w:ascii="Times New Roman" w:hAnsi="Times New Roman" w:cs="Times New Roman"/>
          <w:color w:val="000000" w:themeColor="text1"/>
          <w:sz w:val="24"/>
        </w:rPr>
        <w:t>表示可能的修正因子，</w:t>
      </w:r>
      <w:r>
        <w:rPr>
          <w:rFonts w:ascii="Times New Roman" w:hAnsi="Times New Roman" w:cs="Times New Roman"/>
          <w:i/>
          <w:color w:val="000000" w:themeColor="text1"/>
          <w:sz w:val="24"/>
        </w:rPr>
        <w:t>T</w:t>
      </w:r>
      <w:r>
        <w:rPr>
          <w:rFonts w:ascii="Times New Roman" w:hAnsi="Times New Roman" w:cs="Times New Roman"/>
          <w:color w:val="000000" w:themeColor="text1"/>
          <w:sz w:val="24"/>
          <w:vertAlign w:val="subscript"/>
        </w:rPr>
        <w:t>1/2</w:t>
      </w:r>
      <w:r>
        <w:rPr>
          <w:rFonts w:ascii="Times New Roman" w:hAnsi="Times New Roman" w:cs="Times New Roman"/>
          <w:color w:val="000000" w:themeColor="text1"/>
          <w:sz w:val="24"/>
        </w:rPr>
        <w:t>表示半衰期，</w:t>
      </w:r>
      <w:r>
        <w:rPr>
          <w:rFonts w:ascii="Times New Roman" w:hAnsi="Times New Roman" w:cs="Times New Roman"/>
          <w:i/>
          <w:color w:val="000000" w:themeColor="text1"/>
          <w:sz w:val="24"/>
        </w:rPr>
        <w:t>t</w:t>
      </w:r>
      <w:r>
        <w:rPr>
          <w:rFonts w:ascii="Times New Roman" w:hAnsi="Times New Roman" w:cs="Times New Roman"/>
          <w:color w:val="000000" w:themeColor="text1"/>
          <w:sz w:val="24"/>
        </w:rPr>
        <w:t>为测量时间。</w:t>
      </w:r>
    </w:p>
    <w:p w:rsidR="002A0331" w:rsidRDefault="003B0C46">
      <w:pPr>
        <w:adjustRightInd w:val="0"/>
        <w:spacing w:line="288" w:lineRule="auto"/>
        <w:ind w:leftChars="200" w:left="3540" w:hangingChars="1300" w:hanging="3120"/>
        <w:jc w:val="left"/>
        <w:rPr>
          <w:rFonts w:ascii="Times New Roman" w:hAnsi="Times New Roman" w:cs="Times New Roman"/>
          <w:color w:val="000000" w:themeColor="text1"/>
          <w:sz w:val="24"/>
        </w:rPr>
      </w:pPr>
      <w:r>
        <w:rPr>
          <w:rFonts w:ascii="Times New Roman" w:hAnsi="Times New Roman" w:cs="Times New Roman"/>
          <w:color w:val="000000" w:themeColor="text1"/>
          <w:sz w:val="24"/>
        </w:rPr>
        <w:t>由</w:t>
      </w:r>
      <w:r>
        <w:rPr>
          <w:rFonts w:ascii="Times New Roman" w:hAnsi="Times New Roman" w:cs="Times New Roman"/>
          <w:color w:val="000000" w:themeColor="text1"/>
          <w:sz w:val="24"/>
        </w:rPr>
        <w:t>3.1</w:t>
      </w:r>
      <w:r>
        <w:rPr>
          <w:rFonts w:ascii="Times New Roman" w:hAnsi="Times New Roman" w:cs="Times New Roman"/>
          <w:color w:val="000000" w:themeColor="text1"/>
          <w:sz w:val="24"/>
        </w:rPr>
        <w:t>式可以得到比活度的表达式</w:t>
      </w:r>
      <w:r>
        <w:rPr>
          <w:rFonts w:ascii="Times New Roman" w:hAnsi="Times New Roman" w:cs="Times New Roman"/>
          <w:color w:val="000000" w:themeColor="text1"/>
          <w:sz w:val="24"/>
        </w:rPr>
        <w:t>3.2</w:t>
      </w:r>
      <w:r>
        <w:rPr>
          <w:rFonts w:ascii="Times New Roman" w:hAnsi="Times New Roman" w:cs="Times New Roman"/>
          <w:color w:val="000000" w:themeColor="text1"/>
          <w:sz w:val="24"/>
        </w:rPr>
        <w:t>：</w:t>
      </w: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32"/>
          <w:sz w:val="24"/>
        </w:rPr>
        <w:object w:dxaOrig="4080" w:dyaOrig="825">
          <v:shape id="_x0000_i1057" type="#_x0000_t75" style="width:204pt;height:41.25pt" o:ole="">
            <v:imagedata r:id="rId68" o:title=""/>
          </v:shape>
          <o:OLEObject Type="Embed" ProgID="Equation.DSMT4" ShapeID="_x0000_i1057" DrawAspect="Content" ObjectID="_1620558266" r:id="rId69"/>
        </w:object>
      </w:r>
      <w:r>
        <w:rPr>
          <w:rFonts w:ascii="Times New Roman" w:hAnsi="Times New Roman" w:cs="Times New Roman"/>
          <w:color w:val="000000" w:themeColor="text1"/>
          <w:position w:val="-24"/>
          <w:sz w:val="24"/>
        </w:rPr>
        <w:t xml:space="preserve">       </w:t>
      </w:r>
      <w:r>
        <w:rPr>
          <w:rFonts w:ascii="Times New Roman" w:hAnsi="Times New Roman" w:cs="Times New Roman"/>
          <w:color w:val="000000" w:themeColor="text1"/>
          <w:sz w:val="24"/>
        </w:rPr>
        <w:t>(2)</w:t>
      </w:r>
    </w:p>
    <w:p w:rsidR="002A0331" w:rsidRDefault="003B0C46">
      <w:pPr>
        <w:adjustRightInd w:val="0"/>
        <w:spacing w:line="288"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其中：</w:t>
      </w:r>
      <w:r>
        <w:rPr>
          <w:rFonts w:ascii="Times New Roman" w:hAnsi="Times New Roman" w:cs="Times New Roman"/>
          <w:i/>
          <w:color w:val="000000" w:themeColor="text1"/>
          <w:sz w:val="24"/>
        </w:rPr>
        <w:t>C</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表示样品比活度，</w:t>
      </w:r>
      <w:r>
        <w:rPr>
          <w:rFonts w:ascii="Times New Roman" w:hAnsi="Times New Roman" w:cs="Times New Roman"/>
          <w:color w:val="000000" w:themeColor="text1"/>
          <w:sz w:val="24"/>
        </w:rPr>
        <w:t>m</w:t>
      </w:r>
      <w:r>
        <w:rPr>
          <w:rFonts w:ascii="Times New Roman" w:hAnsi="Times New Roman" w:cs="Times New Roman"/>
          <w:color w:val="000000" w:themeColor="text1"/>
          <w:sz w:val="24"/>
        </w:rPr>
        <w:t>为样品质量。</w:t>
      </w:r>
    </w:p>
    <w:p w:rsidR="002A0331" w:rsidRDefault="003B0C46">
      <w:pPr>
        <w:adjustRightInd w:val="0"/>
        <w:spacing w:line="288"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根据不确定度传播律，得到：</w:t>
      </w: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78"/>
          <w:sz w:val="24"/>
        </w:rPr>
        <w:object w:dxaOrig="6915" w:dyaOrig="1680">
          <v:shape id="_x0000_i1058" type="#_x0000_t75" style="width:345.75pt;height:84pt" o:ole="">
            <v:imagedata r:id="rId70" o:title=""/>
          </v:shape>
          <o:OLEObject Type="Embed" ProgID="Equation.DSMT4" ShapeID="_x0000_i1058" DrawAspect="Content" ObjectID="_1620558267" r:id="rId71"/>
        </w:object>
      </w:r>
      <w:r>
        <w:rPr>
          <w:rFonts w:ascii="Times New Roman" w:hAnsi="Times New Roman" w:cs="Times New Roman"/>
          <w:color w:val="000000" w:themeColor="text1"/>
          <w:sz w:val="24"/>
        </w:rPr>
        <w:t xml:space="preserve">    (3)</w:t>
      </w:r>
    </w:p>
    <w:p w:rsidR="002A0331" w:rsidRDefault="003B0C46">
      <w:pPr>
        <w:adjustRightInd w:val="0"/>
        <w:spacing w:line="288"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其中</w:t>
      </w:r>
      <w:r>
        <w:rPr>
          <w:rFonts w:ascii="Times New Roman" w:hAnsi="Times New Roman" w:cs="Times New Roman"/>
          <w:color w:val="000000" w:themeColor="text1"/>
          <w:sz w:val="24"/>
        </w:rPr>
        <w:t>u(C</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w:t>
      </w:r>
      <w:r>
        <w:rPr>
          <w:rFonts w:ascii="Times New Roman" w:hAnsi="Times New Roman" w:cs="Times New Roman"/>
          <w:color w:val="000000" w:themeColor="text1"/>
          <w:sz w:val="24"/>
        </w:rPr>
        <w:t>，</w:t>
      </w:r>
      <w:r>
        <w:rPr>
          <w:rFonts w:ascii="Times New Roman" w:hAnsi="Times New Roman" w:cs="Times New Roman"/>
          <w:color w:val="000000" w:themeColor="text1"/>
          <w:sz w:val="24"/>
        </w:rPr>
        <w:t>u(</w:t>
      </w:r>
      <w:r>
        <w:rPr>
          <w:rFonts w:ascii="Times New Roman" w:hAnsi="Times New Roman" w:cs="Times New Roman"/>
          <w:i/>
          <w:color w:val="000000" w:themeColor="text1"/>
          <w:sz w:val="24"/>
        </w:rPr>
        <w:t>N</w:t>
      </w:r>
      <w:r>
        <w:rPr>
          <w:rFonts w:ascii="Times New Roman" w:hAnsi="Times New Roman" w:cs="Times New Roman"/>
          <w:i/>
          <w:color w:val="000000" w:themeColor="text1"/>
          <w:sz w:val="24"/>
          <w:vertAlign w:val="subscript"/>
        </w:rPr>
        <w:t>i</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color w:val="000000" w:themeColor="text1"/>
          <w:sz w:val="24"/>
        </w:rPr>
        <w:t>u(</w:t>
      </w:r>
      <w:r>
        <w:rPr>
          <w:rFonts w:ascii="Times New Roman" w:hAnsi="Times New Roman" w:cs="Times New Roman"/>
          <w:i/>
          <w:color w:val="000000" w:themeColor="text1"/>
          <w:sz w:val="24"/>
        </w:rPr>
        <w:t>p</w:t>
      </w:r>
      <w:r>
        <w:rPr>
          <w:rFonts w:ascii="Times New Roman" w:hAnsi="Times New Roman" w:cs="Times New Roman"/>
          <w:color w:val="000000" w:themeColor="text1"/>
          <w:sz w:val="24"/>
          <w:vertAlign w:val="subscript"/>
        </w:rPr>
        <w:t>i</w:t>
      </w:r>
      <w:r>
        <w:rPr>
          <w:rFonts w:ascii="Times New Roman" w:hAnsi="Times New Roman" w:cs="Times New Roman"/>
          <w:color w:val="000000" w:themeColor="text1"/>
          <w:sz w:val="24"/>
        </w:rPr>
        <w:t>)</w:t>
      </w:r>
      <w:r>
        <w:rPr>
          <w:rFonts w:ascii="Times New Roman" w:hAnsi="Times New Roman" w:cs="Times New Roman"/>
          <w:color w:val="000000" w:themeColor="text1"/>
          <w:sz w:val="24"/>
        </w:rPr>
        <w:t>，</w:t>
      </w:r>
      <w:r>
        <w:rPr>
          <w:rFonts w:ascii="Times New Roman" w:hAnsi="Times New Roman" w:cs="Times New Roman"/>
          <w:color w:val="000000" w:themeColor="text1"/>
          <w:sz w:val="24"/>
        </w:rPr>
        <w:t>u(</w:t>
      </w:r>
      <w:proofErr w:type="spellStart"/>
      <w:r>
        <w:rPr>
          <w:rFonts w:ascii="Times New Roman" w:hAnsi="Times New Roman" w:cs="Times New Roman"/>
          <w:i/>
          <w:color w:val="000000" w:themeColor="text1"/>
          <w:sz w:val="24"/>
        </w:rPr>
        <w:t>ε</w:t>
      </w:r>
      <w:r>
        <w:rPr>
          <w:rFonts w:ascii="Times New Roman" w:hAnsi="Times New Roman" w:cs="Times New Roman"/>
          <w:i/>
          <w:color w:val="000000" w:themeColor="text1"/>
          <w:sz w:val="24"/>
          <w:vertAlign w:val="subscript"/>
        </w:rPr>
        <w:t>i</w:t>
      </w:r>
      <w:proofErr w:type="spellEnd"/>
      <w:r>
        <w:rPr>
          <w:rFonts w:ascii="Times New Roman" w:hAnsi="Times New Roman" w:cs="Times New Roman"/>
          <w:color w:val="000000" w:themeColor="text1"/>
          <w:sz w:val="24"/>
        </w:rPr>
        <w:t>)</w:t>
      </w:r>
      <w:r>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u(</w:t>
      </w:r>
      <w:proofErr w:type="spellStart"/>
      <w:r>
        <w:rPr>
          <w:rFonts w:ascii="Times New Roman" w:hAnsi="Times New Roman" w:cs="Times New Roman"/>
          <w:i/>
          <w:color w:val="000000" w:themeColor="text1"/>
          <w:sz w:val="24"/>
        </w:rPr>
        <w:t>K</w:t>
      </w:r>
      <w:r>
        <w:rPr>
          <w:rFonts w:ascii="Times New Roman" w:hAnsi="Times New Roman" w:cs="Times New Roman"/>
          <w:color w:val="000000" w:themeColor="text1"/>
          <w:sz w:val="24"/>
          <w:vertAlign w:val="subscript"/>
        </w:rPr>
        <w:t>j</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color w:val="000000" w:themeColor="text1"/>
          <w:sz w:val="24"/>
        </w:rPr>
        <w:t>u(</w:t>
      </w:r>
      <w:r>
        <w:rPr>
          <w:rFonts w:ascii="Times New Roman" w:hAnsi="Times New Roman" w:cs="Times New Roman"/>
          <w:i/>
          <w:color w:val="000000" w:themeColor="text1"/>
          <w:sz w:val="24"/>
        </w:rPr>
        <w:t>T</w:t>
      </w:r>
      <w:r>
        <w:rPr>
          <w:rFonts w:ascii="Times New Roman" w:hAnsi="Times New Roman" w:cs="Times New Roman"/>
          <w:color w:val="000000" w:themeColor="text1"/>
          <w:sz w:val="24"/>
          <w:vertAlign w:val="subscript"/>
        </w:rPr>
        <w:t>1/2</w:t>
      </w:r>
      <w:r>
        <w:rPr>
          <w:rFonts w:ascii="Times New Roman" w:hAnsi="Times New Roman" w:cs="Times New Roman"/>
          <w:color w:val="000000" w:themeColor="text1"/>
          <w:sz w:val="24"/>
        </w:rPr>
        <w:t>)</w:t>
      </w:r>
      <w:r>
        <w:rPr>
          <w:rFonts w:ascii="Times New Roman" w:hAnsi="Times New Roman" w:cs="Times New Roman"/>
          <w:color w:val="000000" w:themeColor="text1"/>
          <w:sz w:val="24"/>
        </w:rPr>
        <w:t>，</w:t>
      </w:r>
      <w:r>
        <w:rPr>
          <w:rFonts w:ascii="Times New Roman" w:hAnsi="Times New Roman" w:cs="Times New Roman"/>
          <w:color w:val="000000" w:themeColor="text1"/>
          <w:sz w:val="24"/>
        </w:rPr>
        <w:t>u(</w:t>
      </w:r>
      <w:r>
        <w:rPr>
          <w:rFonts w:ascii="Times New Roman" w:hAnsi="Times New Roman" w:cs="Times New Roman"/>
          <w:i/>
          <w:color w:val="000000" w:themeColor="text1"/>
          <w:sz w:val="24"/>
        </w:rPr>
        <w:t>m</w:t>
      </w:r>
      <w:r>
        <w:rPr>
          <w:rFonts w:ascii="Times New Roman" w:hAnsi="Times New Roman" w:cs="Times New Roman"/>
          <w:color w:val="000000" w:themeColor="text1"/>
          <w:sz w:val="24"/>
        </w:rPr>
        <w:t>)</w:t>
      </w:r>
      <w:r>
        <w:rPr>
          <w:rFonts w:ascii="Times New Roman" w:hAnsi="Times New Roman" w:cs="Times New Roman"/>
          <w:color w:val="000000" w:themeColor="text1"/>
          <w:sz w:val="24"/>
        </w:rPr>
        <w:t>分别为</w:t>
      </w:r>
      <w:r>
        <w:rPr>
          <w:rFonts w:ascii="Times New Roman" w:hAnsi="Times New Roman" w:cs="Times New Roman"/>
          <w:color w:val="000000" w:themeColor="text1"/>
          <w:sz w:val="24"/>
        </w:rPr>
        <w:t>C</w:t>
      </w:r>
      <w:r>
        <w:rPr>
          <w:rFonts w:ascii="Times New Roman" w:hAnsi="Times New Roman" w:cs="Times New Roman"/>
          <w:color w:val="000000" w:themeColor="text1"/>
          <w:sz w:val="24"/>
          <w:vertAlign w:val="subscript"/>
        </w:rPr>
        <w:t>0</w:t>
      </w:r>
      <w:r>
        <w:rPr>
          <w:rFonts w:ascii="Times New Roman" w:hAnsi="Times New Roman" w:cs="Times New Roman"/>
          <w:color w:val="000000" w:themeColor="text1"/>
          <w:sz w:val="24"/>
        </w:rPr>
        <w:t>，</w:t>
      </w:r>
      <w:r>
        <w:rPr>
          <w:rFonts w:ascii="Times New Roman" w:hAnsi="Times New Roman" w:cs="Times New Roman"/>
          <w:i/>
          <w:color w:val="000000" w:themeColor="text1"/>
          <w:sz w:val="24"/>
        </w:rPr>
        <w:t>N</w:t>
      </w:r>
      <w:r>
        <w:rPr>
          <w:rFonts w:ascii="Times New Roman" w:hAnsi="Times New Roman" w:cs="Times New Roman"/>
          <w:i/>
          <w:color w:val="000000" w:themeColor="text1"/>
          <w:sz w:val="24"/>
          <w:vertAlign w:val="subscript"/>
        </w:rPr>
        <w:t>i</w:t>
      </w:r>
      <w:r>
        <w:rPr>
          <w:rFonts w:ascii="Times New Roman" w:hAnsi="Times New Roman" w:cs="Times New Roman"/>
          <w:color w:val="000000" w:themeColor="text1"/>
          <w:sz w:val="24"/>
        </w:rPr>
        <w:t>，</w:t>
      </w:r>
      <w:r>
        <w:rPr>
          <w:rFonts w:ascii="Times New Roman" w:hAnsi="Times New Roman" w:cs="Times New Roman"/>
          <w:i/>
          <w:color w:val="000000" w:themeColor="text1"/>
          <w:sz w:val="24"/>
        </w:rPr>
        <w:t>p</w:t>
      </w:r>
      <w:r>
        <w:rPr>
          <w:rFonts w:ascii="Times New Roman" w:hAnsi="Times New Roman" w:cs="Times New Roman"/>
          <w:color w:val="000000" w:themeColor="text1"/>
          <w:sz w:val="24"/>
          <w:vertAlign w:val="subscript"/>
        </w:rPr>
        <w:t>i</w:t>
      </w:r>
      <w:r>
        <w:rPr>
          <w:rFonts w:ascii="Times New Roman" w:hAnsi="Times New Roman" w:cs="Times New Roman"/>
          <w:color w:val="000000" w:themeColor="text1"/>
          <w:sz w:val="24"/>
        </w:rPr>
        <w:t>，</w:t>
      </w:r>
      <w:proofErr w:type="spellStart"/>
      <w:r>
        <w:rPr>
          <w:rFonts w:ascii="Times New Roman" w:hAnsi="Times New Roman" w:cs="Times New Roman"/>
          <w:i/>
          <w:color w:val="000000" w:themeColor="text1"/>
          <w:sz w:val="24"/>
        </w:rPr>
        <w:t>ε</w:t>
      </w:r>
      <w:r>
        <w:rPr>
          <w:rFonts w:ascii="Times New Roman" w:hAnsi="Times New Roman" w:cs="Times New Roman"/>
          <w:i/>
          <w:color w:val="000000" w:themeColor="text1"/>
          <w:sz w:val="24"/>
          <w:vertAlign w:val="subscript"/>
        </w:rPr>
        <w:t>i</w:t>
      </w:r>
      <w:proofErr w:type="spellEnd"/>
      <w:r>
        <w:rPr>
          <w:rFonts w:ascii="Times New Roman" w:hAnsi="Times New Roman" w:cs="Times New Roman"/>
          <w:color w:val="000000" w:themeColor="text1"/>
          <w:sz w:val="24"/>
        </w:rPr>
        <w:t>，</w:t>
      </w:r>
      <w:proofErr w:type="spellStart"/>
      <w:r>
        <w:rPr>
          <w:rFonts w:ascii="Times New Roman" w:hAnsi="Times New Roman" w:cs="Times New Roman"/>
          <w:i/>
          <w:color w:val="000000" w:themeColor="text1"/>
          <w:sz w:val="24"/>
        </w:rPr>
        <w:t>K</w:t>
      </w:r>
      <w:r>
        <w:rPr>
          <w:rFonts w:ascii="Times New Roman" w:hAnsi="Times New Roman" w:cs="Times New Roman"/>
          <w:color w:val="000000" w:themeColor="text1"/>
          <w:sz w:val="24"/>
          <w:vertAlign w:val="subscript"/>
        </w:rPr>
        <w:t>j</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t>
      </w:r>
      <w:r>
        <w:rPr>
          <w:rFonts w:ascii="Times New Roman" w:hAnsi="Times New Roman" w:cs="Times New Roman"/>
          <w:i/>
          <w:color w:val="000000" w:themeColor="text1"/>
          <w:sz w:val="24"/>
        </w:rPr>
        <w:t>T</w:t>
      </w:r>
      <w:r>
        <w:rPr>
          <w:rFonts w:ascii="Times New Roman" w:hAnsi="Times New Roman" w:cs="Times New Roman"/>
          <w:color w:val="000000" w:themeColor="text1"/>
          <w:sz w:val="24"/>
          <w:vertAlign w:val="subscript"/>
        </w:rPr>
        <w:t>1/2</w:t>
      </w:r>
      <w:r>
        <w:rPr>
          <w:rFonts w:ascii="Times New Roman" w:hAnsi="Times New Roman" w:cs="Times New Roman"/>
          <w:color w:val="000000" w:themeColor="text1"/>
          <w:sz w:val="24"/>
        </w:rPr>
        <w:t>，</w:t>
      </w:r>
      <w:r>
        <w:rPr>
          <w:rFonts w:ascii="Times New Roman" w:hAnsi="Times New Roman" w:cs="Times New Roman"/>
          <w:i/>
          <w:color w:val="000000" w:themeColor="text1"/>
          <w:sz w:val="24"/>
        </w:rPr>
        <w:t>m</w:t>
      </w:r>
      <w:r>
        <w:rPr>
          <w:rFonts w:ascii="Times New Roman" w:hAnsi="Times New Roman" w:cs="Times New Roman"/>
          <w:color w:val="000000" w:themeColor="text1"/>
          <w:sz w:val="24"/>
        </w:rPr>
        <w:t>的标准不确定度，假定以上各分量互不相关，计算每一项的灵敏系数如下：</w:t>
      </w: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38"/>
          <w:sz w:val="24"/>
        </w:rPr>
        <w:object w:dxaOrig="5100" w:dyaOrig="855">
          <v:shape id="_x0000_i1059" type="#_x0000_t75" style="width:255pt;height:42.75pt" o:ole="">
            <v:imagedata r:id="rId72" o:title=""/>
          </v:shape>
          <o:OLEObject Type="Embed" ProgID="Equation.DSMT4" ShapeID="_x0000_i1059" DrawAspect="Content" ObjectID="_1620558268" r:id="rId73"/>
        </w:object>
      </w:r>
      <w:r>
        <w:rPr>
          <w:rFonts w:ascii="Times New Roman" w:hAnsi="Times New Roman" w:cs="Times New Roman"/>
          <w:color w:val="000000" w:themeColor="text1"/>
          <w:sz w:val="24"/>
        </w:rPr>
        <w:t xml:space="preserve">     (4)</w:t>
      </w:r>
    </w:p>
    <w:p w:rsidR="002A0331" w:rsidRDefault="002A0331">
      <w:pPr>
        <w:adjustRightInd w:val="0"/>
        <w:spacing w:line="288" w:lineRule="auto"/>
        <w:jc w:val="center"/>
        <w:rPr>
          <w:rFonts w:ascii="Times New Roman" w:hAnsi="Times New Roman" w:cs="Times New Roman"/>
          <w:color w:val="000000" w:themeColor="text1"/>
          <w:sz w:val="24"/>
        </w:rPr>
      </w:pP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36"/>
          <w:sz w:val="24"/>
        </w:rPr>
        <w:object w:dxaOrig="5295" w:dyaOrig="840">
          <v:shape id="_x0000_i1060" type="#_x0000_t75" style="width:264.75pt;height:42pt" o:ole="">
            <v:imagedata r:id="rId74" o:title=""/>
          </v:shape>
          <o:OLEObject Type="Embed" ProgID="Equation.DSMT4" ShapeID="_x0000_i1060" DrawAspect="Content" ObjectID="_1620558269" r:id="rId75"/>
        </w:object>
      </w:r>
      <w:r>
        <w:rPr>
          <w:rFonts w:ascii="Times New Roman" w:hAnsi="Times New Roman" w:cs="Times New Roman"/>
          <w:color w:val="000000" w:themeColor="text1"/>
          <w:sz w:val="24"/>
        </w:rPr>
        <w:t xml:space="preserve">    (5)</w:t>
      </w:r>
    </w:p>
    <w:p w:rsidR="002A0331" w:rsidRDefault="002A0331">
      <w:pPr>
        <w:adjustRightInd w:val="0"/>
        <w:spacing w:line="288" w:lineRule="auto"/>
        <w:jc w:val="center"/>
        <w:rPr>
          <w:rFonts w:ascii="Times New Roman" w:hAnsi="Times New Roman" w:cs="Times New Roman"/>
          <w:color w:val="000000" w:themeColor="text1"/>
          <w:sz w:val="24"/>
        </w:rPr>
      </w:pP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position w:val="-36"/>
          <w:sz w:val="24"/>
        </w:rPr>
        <w:object w:dxaOrig="6480" w:dyaOrig="825">
          <v:shape id="_x0000_i1061" type="#_x0000_t75" style="width:324pt;height:41.25pt" o:ole="">
            <v:imagedata r:id="rId76" o:title=""/>
          </v:shape>
          <o:OLEObject Type="Embed" ProgID="Equation.DSMT4" ShapeID="_x0000_i1061" DrawAspect="Content" ObjectID="_1620558270" r:id="rId77"/>
        </w:object>
      </w:r>
      <w:r>
        <w:rPr>
          <w:rFonts w:ascii="Times New Roman" w:hAnsi="Times New Roman" w:cs="Times New Roman"/>
          <w:color w:val="000000" w:themeColor="text1"/>
          <w:sz w:val="24"/>
        </w:rPr>
        <w:t xml:space="preserve"> (6)</w:t>
      </w:r>
    </w:p>
    <w:p w:rsidR="002A0331" w:rsidRDefault="002A0331">
      <w:pPr>
        <w:adjustRightInd w:val="0"/>
        <w:spacing w:line="288" w:lineRule="auto"/>
        <w:jc w:val="center"/>
        <w:rPr>
          <w:rFonts w:ascii="Times New Roman" w:hAnsi="Times New Roman" w:cs="Times New Roman"/>
          <w:color w:val="000000" w:themeColor="text1"/>
          <w:sz w:val="24"/>
        </w:rPr>
      </w:pP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36"/>
          <w:sz w:val="24"/>
        </w:rPr>
        <w:object w:dxaOrig="4620" w:dyaOrig="825">
          <v:shape id="_x0000_i1062" type="#_x0000_t75" style="width:231pt;height:41.25pt" o:ole="">
            <v:imagedata r:id="rId78" o:title=""/>
          </v:shape>
          <o:OLEObject Type="Embed" ProgID="Equation.DSMT4" ShapeID="_x0000_i1062" DrawAspect="Content" ObjectID="_1620558271" r:id="rId79"/>
        </w:object>
      </w:r>
      <w:r>
        <w:rPr>
          <w:rFonts w:ascii="Times New Roman" w:hAnsi="Times New Roman" w:cs="Times New Roman"/>
          <w:color w:val="000000" w:themeColor="text1"/>
          <w:position w:val="-24"/>
          <w:sz w:val="24"/>
        </w:rPr>
        <w:t xml:space="preserve">     </w:t>
      </w:r>
      <w:r>
        <w:rPr>
          <w:rFonts w:ascii="Times New Roman" w:hAnsi="Times New Roman" w:cs="Times New Roman"/>
          <w:color w:val="000000" w:themeColor="text1"/>
          <w:sz w:val="24"/>
        </w:rPr>
        <w:t>(7)</w:t>
      </w:r>
    </w:p>
    <w:p w:rsidR="002A0331" w:rsidRDefault="002A0331">
      <w:pPr>
        <w:adjustRightInd w:val="0"/>
        <w:spacing w:line="288" w:lineRule="auto"/>
        <w:jc w:val="center"/>
        <w:rPr>
          <w:rFonts w:ascii="Times New Roman" w:hAnsi="Times New Roman" w:cs="Times New Roman"/>
          <w:color w:val="000000" w:themeColor="text1"/>
          <w:sz w:val="24"/>
        </w:rPr>
      </w:pP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position w:val="-36"/>
          <w:sz w:val="24"/>
        </w:rPr>
        <w:object w:dxaOrig="6615" w:dyaOrig="840">
          <v:shape id="_x0000_i1063" type="#_x0000_t75" style="width:330.75pt;height:42pt" o:ole="">
            <v:imagedata r:id="rId80" o:title=""/>
          </v:shape>
          <o:OLEObject Type="Embed" ProgID="Equation.DSMT4" ShapeID="_x0000_i1063" DrawAspect="Content" ObjectID="_1620558272" r:id="rId81"/>
        </w:object>
      </w:r>
      <w:r>
        <w:rPr>
          <w:rFonts w:ascii="Times New Roman" w:hAnsi="Times New Roman" w:cs="Times New Roman"/>
          <w:color w:val="000000" w:themeColor="text1"/>
          <w:sz w:val="24"/>
        </w:rPr>
        <w:t xml:space="preserve">   (8)    </w:t>
      </w:r>
    </w:p>
    <w:p w:rsidR="002A0331" w:rsidRDefault="002A0331">
      <w:pPr>
        <w:adjustRightInd w:val="0"/>
        <w:spacing w:line="288" w:lineRule="auto"/>
        <w:jc w:val="center"/>
        <w:rPr>
          <w:rFonts w:ascii="Times New Roman" w:hAnsi="Times New Roman" w:cs="Times New Roman"/>
          <w:color w:val="000000" w:themeColor="text1"/>
          <w:sz w:val="24"/>
        </w:rPr>
      </w:pP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36"/>
          <w:sz w:val="24"/>
        </w:rPr>
        <w:object w:dxaOrig="4875" w:dyaOrig="825">
          <v:shape id="_x0000_i1064" type="#_x0000_t75" style="width:243.75pt;height:41.25pt" o:ole="">
            <v:imagedata r:id="rId82" o:title=""/>
          </v:shape>
          <o:OLEObject Type="Embed" ProgID="Equation.DSMT4" ShapeID="_x0000_i1064" DrawAspect="Content" ObjectID="_1620558273" r:id="rId83"/>
        </w:object>
      </w:r>
      <w:r>
        <w:rPr>
          <w:rFonts w:ascii="Times New Roman" w:hAnsi="Times New Roman" w:cs="Times New Roman"/>
          <w:color w:val="000000" w:themeColor="text1"/>
          <w:sz w:val="24"/>
        </w:rPr>
        <w:t xml:space="preserve">      (9)</w:t>
      </w:r>
    </w:p>
    <w:p w:rsidR="002A0331" w:rsidRDefault="003B0C46">
      <w:pPr>
        <w:adjustRightInd w:val="0"/>
        <w:spacing w:line="288" w:lineRule="auto"/>
        <w:ind w:firstLineChars="200" w:firstLine="480"/>
        <w:jc w:val="left"/>
        <w:rPr>
          <w:rFonts w:ascii="Times New Roman" w:hAnsi="Times New Roman" w:cs="Times New Roman"/>
          <w:color w:val="000000" w:themeColor="text1"/>
          <w:sz w:val="24"/>
        </w:rPr>
      </w:pPr>
      <w:r>
        <w:rPr>
          <w:rFonts w:ascii="Times New Roman" w:hAnsi="Times New Roman" w:cs="Times New Roman"/>
          <w:color w:val="000000" w:themeColor="text1"/>
          <w:sz w:val="24"/>
        </w:rPr>
        <w:t>将</w:t>
      </w:r>
      <w:r>
        <w:rPr>
          <w:rFonts w:ascii="Times New Roman" w:hAnsi="Times New Roman" w:cs="Times New Roman"/>
          <w:color w:val="000000" w:themeColor="text1"/>
          <w:sz w:val="24"/>
        </w:rPr>
        <w:t>3.4~3.9</w:t>
      </w:r>
      <w:r>
        <w:rPr>
          <w:rFonts w:ascii="Times New Roman" w:hAnsi="Times New Roman" w:cs="Times New Roman"/>
          <w:color w:val="000000" w:themeColor="text1"/>
          <w:sz w:val="24"/>
        </w:rPr>
        <w:t>式带入</w:t>
      </w:r>
      <w:r>
        <w:rPr>
          <w:rFonts w:ascii="Times New Roman" w:hAnsi="Times New Roman" w:cs="Times New Roman"/>
          <w:color w:val="000000" w:themeColor="text1"/>
          <w:sz w:val="24"/>
        </w:rPr>
        <w:t>3.3</w:t>
      </w:r>
      <w:r>
        <w:rPr>
          <w:rFonts w:ascii="Times New Roman" w:hAnsi="Times New Roman" w:cs="Times New Roman"/>
          <w:color w:val="000000" w:themeColor="text1"/>
          <w:sz w:val="24"/>
        </w:rPr>
        <w:t>式，得到：</w:t>
      </w:r>
    </w:p>
    <w:p w:rsidR="002A0331" w:rsidRDefault="003B0C46">
      <w:pPr>
        <w:adjustRightInd w:val="0"/>
        <w:spacing w:line="288" w:lineRule="auto"/>
        <w:rPr>
          <w:rFonts w:ascii="Times New Roman" w:hAnsi="Times New Roman" w:cs="Times New Roman"/>
          <w:color w:val="000000" w:themeColor="text1"/>
          <w:sz w:val="24"/>
        </w:rPr>
      </w:pPr>
      <w:r>
        <w:rPr>
          <w:rFonts w:ascii="Times New Roman" w:hAnsi="Times New Roman" w:cs="Times New Roman"/>
          <w:color w:val="000000" w:themeColor="text1"/>
          <w:position w:val="-84"/>
          <w:sz w:val="24"/>
        </w:rPr>
        <w:object w:dxaOrig="7545" w:dyaOrig="1800">
          <v:shape id="_x0000_i1065" type="#_x0000_t75" style="width:377.25pt;height:90pt" o:ole="">
            <v:imagedata r:id="rId84" o:title=""/>
          </v:shape>
          <o:OLEObject Type="Embed" ProgID="Equation.DSMT4" ShapeID="_x0000_i1065" DrawAspect="Content" ObjectID="_1620558274" r:id="rId85"/>
        </w:object>
      </w:r>
      <w:r>
        <w:rPr>
          <w:rFonts w:ascii="Times New Roman" w:hAnsi="Times New Roman" w:cs="Times New Roman"/>
          <w:color w:val="000000" w:themeColor="text1"/>
          <w:sz w:val="24"/>
        </w:rPr>
        <w:t xml:space="preserve"> (10)</w:t>
      </w:r>
    </w:p>
    <w:p w:rsidR="002A0331" w:rsidRDefault="003B0C46">
      <w:pPr>
        <w:adjustRightInd w:val="0"/>
        <w:spacing w:line="288" w:lineRule="auto"/>
        <w:ind w:firstLineChars="200" w:firstLine="480"/>
        <w:jc w:val="left"/>
        <w:rPr>
          <w:rFonts w:ascii="Times New Roman" w:hAnsi="Times New Roman" w:cs="Times New Roman"/>
          <w:color w:val="000000" w:themeColor="text1"/>
          <w:sz w:val="24"/>
        </w:rPr>
      </w:pPr>
      <w:r>
        <w:rPr>
          <w:rFonts w:ascii="Times New Roman" w:hAnsi="Times New Roman" w:cs="Times New Roman"/>
          <w:color w:val="000000" w:themeColor="text1"/>
          <w:sz w:val="24"/>
        </w:rPr>
        <w:t>根据相对不确定度定义</w:t>
      </w:r>
      <w:r>
        <w:rPr>
          <w:rFonts w:ascii="Times New Roman" w:hAnsi="Times New Roman" w:cs="Times New Roman"/>
          <w:color w:val="000000" w:themeColor="text1"/>
          <w:position w:val="-24"/>
          <w:sz w:val="24"/>
        </w:rPr>
        <w:object w:dxaOrig="1485" w:dyaOrig="660">
          <v:shape id="_x0000_i1066" type="#_x0000_t75" style="width:74.25pt;height:33pt" o:ole="">
            <v:imagedata r:id="rId86" o:title=""/>
          </v:shape>
          <o:OLEObject Type="Embed" ProgID="Equation.DSMT4" ShapeID="_x0000_i1066" DrawAspect="Content" ObjectID="_1620558275" r:id="rId87"/>
        </w:object>
      </w:r>
      <w:r>
        <w:rPr>
          <w:rFonts w:ascii="Times New Roman" w:hAnsi="Times New Roman" w:cs="Times New Roman"/>
          <w:color w:val="000000" w:themeColor="text1"/>
          <w:sz w:val="24"/>
        </w:rPr>
        <w:t>，可以得到：</w:t>
      </w:r>
    </w:p>
    <w:p w:rsidR="002A0331" w:rsidRDefault="003B0C46">
      <w:pPr>
        <w:adjustRightInd w:val="0"/>
        <w:spacing w:line="288" w:lineRule="auto"/>
        <w:jc w:val="center"/>
        <w:rPr>
          <w:rFonts w:ascii="Times New Roman" w:hAnsi="Times New Roman" w:cs="Times New Roman"/>
          <w:color w:val="000000" w:themeColor="text1"/>
          <w:sz w:val="24"/>
        </w:rPr>
      </w:pPr>
      <w:r>
        <w:rPr>
          <w:rFonts w:ascii="Times New Roman" w:hAnsi="Times New Roman" w:cs="Times New Roman"/>
          <w:color w:val="000000" w:themeColor="text1"/>
          <w:position w:val="-80"/>
          <w:sz w:val="24"/>
        </w:rPr>
        <w:object w:dxaOrig="6870" w:dyaOrig="1740">
          <v:shape id="_x0000_i1067" type="#_x0000_t75" style="width:343.5pt;height:87pt" o:ole="">
            <v:imagedata r:id="rId88" o:title=""/>
          </v:shape>
          <o:OLEObject Type="Embed" ProgID="Equation.DSMT4" ShapeID="_x0000_i1067" DrawAspect="Content" ObjectID="_1620558276" r:id="rId89"/>
        </w:object>
      </w:r>
      <w:r>
        <w:rPr>
          <w:rFonts w:ascii="Times New Roman" w:hAnsi="Times New Roman" w:cs="Times New Roman"/>
          <w:color w:val="000000" w:themeColor="text1"/>
          <w:sz w:val="24"/>
        </w:rPr>
        <w:t xml:space="preserve">   (11)</w:t>
      </w:r>
    </w:p>
    <w:p w:rsidR="002A0331" w:rsidRDefault="003B0C46">
      <w:pPr>
        <w:adjustRightInd w:val="0"/>
        <w:spacing w:line="288"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当计数率</w:t>
      </w:r>
      <w:r>
        <w:rPr>
          <w:rFonts w:ascii="Times New Roman" w:hAnsi="Times New Roman" w:cs="Times New Roman"/>
          <w:i/>
          <w:color w:val="000000" w:themeColor="text1"/>
          <w:sz w:val="24"/>
        </w:rPr>
        <w:t>N</w:t>
      </w:r>
      <w:r>
        <w:rPr>
          <w:rFonts w:ascii="Times New Roman" w:hAnsi="Times New Roman" w:cs="Times New Roman"/>
          <w:i/>
          <w:color w:val="000000" w:themeColor="text1"/>
          <w:sz w:val="24"/>
          <w:vertAlign w:val="subscript"/>
        </w:rPr>
        <w:t>i</w:t>
      </w:r>
      <w:r>
        <w:rPr>
          <w:rFonts w:ascii="Times New Roman" w:hAnsi="Times New Roman" w:cs="Times New Roman"/>
          <w:color w:val="000000" w:themeColor="text1"/>
          <w:sz w:val="24"/>
        </w:rPr>
        <w:t>远大于本底计数率</w:t>
      </w:r>
      <w:proofErr w:type="spellStart"/>
      <w:r>
        <w:rPr>
          <w:rFonts w:ascii="Times New Roman" w:hAnsi="Times New Roman" w:cs="Times New Roman"/>
          <w:i/>
          <w:color w:val="000000" w:themeColor="text1"/>
          <w:sz w:val="24"/>
        </w:rPr>
        <w:t>B</w:t>
      </w:r>
      <w:r>
        <w:rPr>
          <w:rFonts w:ascii="Times New Roman" w:hAnsi="Times New Roman" w:cs="Times New Roman"/>
          <w:i/>
          <w:color w:val="000000" w:themeColor="text1"/>
          <w:sz w:val="24"/>
          <w:vertAlign w:val="subscript"/>
        </w:rPr>
        <w:t>γi</w:t>
      </w:r>
      <w:proofErr w:type="spellEnd"/>
      <w:r>
        <w:rPr>
          <w:rFonts w:ascii="Times New Roman" w:hAnsi="Times New Roman" w:cs="Times New Roman"/>
          <w:color w:val="000000" w:themeColor="text1"/>
          <w:sz w:val="24"/>
        </w:rPr>
        <w:t>时，</w:t>
      </w:r>
      <w:r>
        <w:rPr>
          <w:rFonts w:ascii="Times New Roman" w:hAnsi="Times New Roman" w:cs="Times New Roman"/>
          <w:color w:val="000000" w:themeColor="text1"/>
          <w:position w:val="-16"/>
          <w:sz w:val="24"/>
        </w:rPr>
        <w:object w:dxaOrig="1680" w:dyaOrig="480">
          <v:shape id="_x0000_i1068" type="#_x0000_t75" style="width:84pt;height:24pt" o:ole="">
            <v:imagedata r:id="rId90" o:title=""/>
          </v:shape>
          <o:OLEObject Type="Embed" ProgID="Equation.DSMT4" ShapeID="_x0000_i1068" DrawAspect="Content" ObjectID="_1620558277" r:id="rId91"/>
        </w:object>
      </w:r>
      <w:r>
        <w:rPr>
          <w:rFonts w:ascii="Times New Roman" w:hAnsi="Times New Roman" w:cs="Times New Roman"/>
          <w:color w:val="000000" w:themeColor="text1"/>
          <w:sz w:val="24"/>
        </w:rPr>
        <w:t>，</w:t>
      </w:r>
      <w:r>
        <w:rPr>
          <w:rFonts w:ascii="Times New Roman" w:hAnsi="Times New Roman" w:cs="Times New Roman"/>
          <w:color w:val="000000" w:themeColor="text1"/>
          <w:sz w:val="24"/>
        </w:rPr>
        <w:t>3.11</w:t>
      </w:r>
      <w:r>
        <w:rPr>
          <w:rFonts w:ascii="Times New Roman" w:hAnsi="Times New Roman" w:cs="Times New Roman"/>
          <w:color w:val="000000" w:themeColor="text1"/>
          <w:sz w:val="24"/>
        </w:rPr>
        <w:t>式可以简化为：</w:t>
      </w:r>
    </w:p>
    <w:p w:rsidR="002A0331" w:rsidRDefault="003B0C46">
      <w:pPr>
        <w:ind w:left="720" w:hangingChars="300" w:hanging="720"/>
        <w:rPr>
          <w:rFonts w:ascii="Times New Roman" w:hAnsi="Times New Roman" w:cs="Times New Roman"/>
          <w:color w:val="000000" w:themeColor="text1"/>
          <w:sz w:val="24"/>
        </w:rPr>
      </w:pPr>
      <w:r>
        <w:rPr>
          <w:rFonts w:ascii="Times New Roman" w:hAnsi="Times New Roman" w:cs="Times New Roman"/>
          <w:color w:val="000000" w:themeColor="text1"/>
          <w:position w:val="-56"/>
          <w:sz w:val="24"/>
        </w:rPr>
        <w:object w:dxaOrig="5055" w:dyaOrig="1425">
          <v:shape id="_x0000_i1069" type="#_x0000_t75" style="width:252.75pt;height:71.25pt" o:ole="">
            <v:imagedata r:id="rId92" o:title=""/>
          </v:shape>
          <o:OLEObject Type="Embed" ProgID="Equation.DSMT4" ShapeID="_x0000_i1069" DrawAspect="Content" ObjectID="_1620558278" r:id="rId93"/>
        </w:object>
      </w:r>
      <w:r>
        <w:rPr>
          <w:rFonts w:ascii="Times New Roman" w:hAnsi="Times New Roman" w:cs="Times New Roman"/>
          <w:color w:val="000000" w:themeColor="text1"/>
          <w:sz w:val="24"/>
        </w:rPr>
        <w:t xml:space="preserve">      (12)</w:t>
      </w: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2A0331">
      <w:pPr>
        <w:ind w:left="720" w:hangingChars="300" w:hanging="720"/>
        <w:rPr>
          <w:rFonts w:ascii="Times New Roman" w:hAnsi="Times New Roman" w:cs="Times New Roman"/>
          <w:color w:val="000000" w:themeColor="text1"/>
          <w:sz w:val="24"/>
        </w:rPr>
      </w:pPr>
    </w:p>
    <w:p w:rsidR="002A0331" w:rsidRDefault="003B0C46">
      <w:pPr>
        <w:ind w:left="843" w:hangingChars="300" w:hanging="843"/>
        <w:rPr>
          <w:rFonts w:ascii="Times New Roman" w:hAnsi="Times New Roman" w:cs="Times New Roman"/>
          <w:b/>
          <w:bCs/>
          <w:sz w:val="28"/>
          <w:szCs w:val="28"/>
        </w:rPr>
      </w:pPr>
      <w:r>
        <w:rPr>
          <w:rFonts w:ascii="Times New Roman" w:hAnsi="Times New Roman" w:cs="Times New Roman"/>
          <w:b/>
          <w:bCs/>
          <w:sz w:val="28"/>
          <w:szCs w:val="28"/>
        </w:rPr>
        <w:lastRenderedPageBreak/>
        <w:t>附件</w:t>
      </w:r>
      <w:r>
        <w:rPr>
          <w:rFonts w:ascii="Times New Roman" w:hAnsi="Times New Roman" w:cs="Times New Roman" w:hint="eastAsia"/>
          <w:b/>
          <w:bCs/>
          <w:sz w:val="28"/>
          <w:szCs w:val="28"/>
        </w:rPr>
        <w:t>2</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比对核素参考数据</w:t>
      </w:r>
    </w:p>
    <w:p w:rsidR="002A0331" w:rsidRDefault="003B0C46">
      <w:pPr>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1</w:t>
      </w:r>
      <w:r>
        <w:rPr>
          <w:rFonts w:ascii="Times New Roman" w:hAnsi="Times New Roman" w:cs="Times New Roman" w:hint="eastAsia"/>
          <w:b/>
          <w:bCs/>
          <w:sz w:val="28"/>
          <w:szCs w:val="28"/>
        </w:rPr>
        <w:t>）</w:t>
      </w:r>
      <w:r>
        <w:rPr>
          <w:rFonts w:ascii="Times New Roman" w:hAnsi="Times New Roman" w:cs="Times New Roman" w:hint="eastAsia"/>
          <w:b/>
          <w:bCs/>
          <w:sz w:val="28"/>
          <w:szCs w:val="28"/>
        </w:rPr>
        <w:t>H-3</w:t>
      </w:r>
    </w:p>
    <w:p w:rsidR="002A0331" w:rsidRDefault="003B0C46">
      <w:pPr>
        <w:numPr>
          <w:ilvl w:val="1"/>
          <w:numId w:val="3"/>
        </w:numPr>
        <w:spacing w:line="288" w:lineRule="auto"/>
        <w:ind w:left="720" w:hangingChars="300" w:hanging="72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12.312(25) y</w:t>
      </w:r>
    </w:p>
    <w:p w:rsidR="002A0331" w:rsidRDefault="003B0C46">
      <w:pPr>
        <w:numPr>
          <w:ilvl w:val="1"/>
          <w:numId w:val="3"/>
        </w:numPr>
        <w:spacing w:line="288" w:lineRule="auto"/>
        <w:ind w:left="720" w:hangingChars="300" w:hanging="72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最大β能量：</w:t>
      </w:r>
      <w:r>
        <w:rPr>
          <w:rFonts w:ascii="Times New Roman" w:hAnsi="Times New Roman" w:cs="Times New Roman" w:hint="eastAsia"/>
          <w:color w:val="000000" w:themeColor="text1"/>
          <w:sz w:val="24"/>
        </w:rPr>
        <w:t xml:space="preserve">18.591(1)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 xml:space="preserve">, </w:t>
      </w:r>
      <w:r>
        <w:rPr>
          <w:rFonts w:ascii="Times New Roman" w:hAnsi="Times New Roman" w:cs="Times New Roman" w:hint="eastAsia"/>
          <w:color w:val="000000" w:themeColor="text1"/>
          <w:sz w:val="24"/>
        </w:rPr>
        <w:t>β发射概率：</w:t>
      </w:r>
      <w:r>
        <w:rPr>
          <w:rFonts w:ascii="Times New Roman" w:hAnsi="Times New Roman" w:cs="Times New Roman" w:hint="eastAsia"/>
          <w:color w:val="000000" w:themeColor="text1"/>
          <w:sz w:val="24"/>
        </w:rPr>
        <w:t>100%</w:t>
      </w:r>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2</w:t>
      </w:r>
      <w:r>
        <w:rPr>
          <w:rFonts w:ascii="Times New Roman" w:hAnsi="Times New Roman" w:cs="Times New Roman" w:hint="eastAsia"/>
          <w:b/>
          <w:bCs/>
          <w:sz w:val="28"/>
          <w:szCs w:val="28"/>
        </w:rPr>
        <w:t>）</w:t>
      </w:r>
      <w:r>
        <w:rPr>
          <w:rFonts w:ascii="Times New Roman" w:hAnsi="Times New Roman" w:cs="Times New Roman" w:hint="eastAsia"/>
          <w:b/>
          <w:bCs/>
          <w:sz w:val="28"/>
          <w:szCs w:val="28"/>
        </w:rPr>
        <w:t>Am-241</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2.1) </w:t>
      </w: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432.6 (6) y</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2.2) </w:t>
      </w:r>
      <w:r>
        <w:rPr>
          <w:rFonts w:ascii="Times New Roman" w:hAnsi="Times New Roman" w:cs="Times New Roman" w:hint="eastAsia"/>
          <w:color w:val="000000" w:themeColor="text1"/>
          <w:sz w:val="24"/>
        </w:rPr>
        <w:t>主要γ射线能量与发射概率</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59.5409 (1)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35.92(17) %</w:t>
      </w:r>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3</w:t>
      </w:r>
      <w:r>
        <w:rPr>
          <w:rFonts w:ascii="Times New Roman" w:hAnsi="Times New Roman" w:cs="Times New Roman" w:hint="eastAsia"/>
          <w:b/>
          <w:bCs/>
          <w:sz w:val="28"/>
          <w:szCs w:val="28"/>
        </w:rPr>
        <w:t>）</w:t>
      </w:r>
      <w:r>
        <w:rPr>
          <w:rFonts w:ascii="Times New Roman" w:hAnsi="Times New Roman" w:cs="Times New Roman"/>
          <w:b/>
          <w:bCs/>
          <w:sz w:val="28"/>
          <w:szCs w:val="28"/>
        </w:rPr>
        <w:t>Cd-109</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3.1) </w:t>
      </w: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461.9(4) d</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3.2) </w:t>
      </w:r>
      <w:r>
        <w:rPr>
          <w:rFonts w:ascii="Times New Roman" w:hAnsi="Times New Roman" w:cs="Times New Roman" w:hint="eastAsia"/>
          <w:color w:val="000000" w:themeColor="text1"/>
          <w:sz w:val="24"/>
        </w:rPr>
        <w:t>主要γ射线能量与发射概率</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88.0336 (10)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3.66 (5</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4</w:t>
      </w:r>
      <w:r>
        <w:rPr>
          <w:rFonts w:ascii="Times New Roman" w:hAnsi="Times New Roman" w:cs="Times New Roman" w:hint="eastAsia"/>
          <w:b/>
          <w:bCs/>
          <w:sz w:val="28"/>
          <w:szCs w:val="28"/>
        </w:rPr>
        <w:t>）</w:t>
      </w:r>
      <w:r>
        <w:rPr>
          <w:rFonts w:ascii="Times New Roman" w:hAnsi="Times New Roman" w:cs="Times New Roman"/>
          <w:b/>
          <w:bCs/>
          <w:sz w:val="28"/>
          <w:szCs w:val="28"/>
        </w:rPr>
        <w:t>Co-57</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4.1) </w:t>
      </w: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271.81 (4) d</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4.2) </w:t>
      </w:r>
      <w:r>
        <w:rPr>
          <w:rFonts w:ascii="Times New Roman" w:hAnsi="Times New Roman" w:cs="Times New Roman" w:hint="eastAsia"/>
          <w:color w:val="000000" w:themeColor="text1"/>
          <w:sz w:val="24"/>
        </w:rPr>
        <w:t>主要γ射线能量与发射概率</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122.06065 (12)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85.49 (14</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136.47356 (29)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10.71 (15</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5</w:t>
      </w:r>
      <w:r>
        <w:rPr>
          <w:rFonts w:ascii="Times New Roman" w:hAnsi="Times New Roman" w:cs="Times New Roman" w:hint="eastAsia"/>
          <w:b/>
          <w:bCs/>
          <w:sz w:val="28"/>
          <w:szCs w:val="28"/>
        </w:rPr>
        <w:t>）</w:t>
      </w:r>
      <w:r>
        <w:rPr>
          <w:rFonts w:ascii="Times New Roman" w:hAnsi="Times New Roman" w:cs="Times New Roman"/>
          <w:b/>
          <w:bCs/>
          <w:sz w:val="28"/>
          <w:szCs w:val="28"/>
        </w:rPr>
        <w:t>Co-60</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5.1) </w:t>
      </w: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5.2711 (8) y</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5.2) </w:t>
      </w:r>
      <w:r>
        <w:rPr>
          <w:rFonts w:ascii="Times New Roman" w:hAnsi="Times New Roman" w:cs="Times New Roman" w:hint="eastAsia"/>
          <w:color w:val="000000" w:themeColor="text1"/>
          <w:sz w:val="24"/>
        </w:rPr>
        <w:t>主要γ射线能量与发射概率</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1173.228 (3)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99.85 (3</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1132.492 (4)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99.9826(6</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 xml:space="preserve">6) </w:t>
      </w:r>
      <w:r>
        <w:rPr>
          <w:rFonts w:ascii="Times New Roman" w:hAnsi="Times New Roman" w:cs="Times New Roman"/>
          <w:b/>
          <w:bCs/>
          <w:sz w:val="28"/>
          <w:szCs w:val="28"/>
        </w:rPr>
        <w:t>Cs-137</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6.1) </w:t>
      </w:r>
      <w:r>
        <w:rPr>
          <w:rFonts w:ascii="Times New Roman" w:hAnsi="Times New Roman" w:cs="Times New Roman" w:hint="eastAsia"/>
          <w:color w:val="000000" w:themeColor="text1"/>
          <w:sz w:val="24"/>
        </w:rPr>
        <w:t>半衰期：</w:t>
      </w:r>
      <w:r>
        <w:rPr>
          <w:rFonts w:ascii="Times New Roman" w:hAnsi="Times New Roman" w:cs="Times New Roman" w:hint="eastAsia"/>
          <w:color w:val="000000" w:themeColor="text1"/>
          <w:sz w:val="24"/>
        </w:rPr>
        <w:t>30.05 (8) y</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6.2) </w:t>
      </w:r>
      <w:r>
        <w:rPr>
          <w:rFonts w:ascii="Times New Roman" w:hAnsi="Times New Roman" w:cs="Times New Roman" w:hint="eastAsia"/>
          <w:color w:val="000000" w:themeColor="text1"/>
          <w:sz w:val="24"/>
        </w:rPr>
        <w:t>主要γ射线能量与发射概率</w:t>
      </w:r>
    </w:p>
    <w:p w:rsidR="002A0331" w:rsidRDefault="003B0C46">
      <w:pPr>
        <w:spacing w:line="288"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rPr>
        <w:t xml:space="preserve">     661.657 (3) </w:t>
      </w:r>
      <w:proofErr w:type="spellStart"/>
      <w:r>
        <w:rPr>
          <w:rFonts w:ascii="Times New Roman" w:hAnsi="Times New Roman" w:cs="Times New Roman" w:hint="eastAsia"/>
          <w:color w:val="000000" w:themeColor="text1"/>
          <w:sz w:val="24"/>
        </w:rPr>
        <w:t>keV</w:t>
      </w:r>
      <w:proofErr w:type="spellEnd"/>
      <w:r>
        <w:rPr>
          <w:rFonts w:ascii="Times New Roman" w:hAnsi="Times New Roman" w:cs="Times New Roman" w:hint="eastAsia"/>
          <w:color w:val="000000" w:themeColor="text1"/>
          <w:sz w:val="24"/>
        </w:rPr>
        <w:t>，发射概率：</w:t>
      </w:r>
      <w:r>
        <w:rPr>
          <w:rFonts w:ascii="Times New Roman" w:hAnsi="Times New Roman" w:cs="Times New Roman" w:hint="eastAsia"/>
          <w:color w:val="000000" w:themeColor="text1"/>
          <w:sz w:val="24"/>
        </w:rPr>
        <w:t>84.99 (20</w:t>
      </w:r>
      <w:proofErr w:type="gramStart"/>
      <w:r>
        <w:rPr>
          <w:rFonts w:ascii="Times New Roman" w:hAnsi="Times New Roman" w:cs="Times New Roman" w:hint="eastAsia"/>
          <w:color w:val="000000" w:themeColor="text1"/>
          <w:sz w:val="24"/>
        </w:rPr>
        <w:t>)%</w:t>
      </w:r>
      <w:proofErr w:type="gramEnd"/>
    </w:p>
    <w:p w:rsidR="002A0331" w:rsidRDefault="003B0C46">
      <w:p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color w:val="000000" w:themeColor="text1"/>
          <w:sz w:val="28"/>
          <w:szCs w:val="28"/>
        </w:rPr>
        <w:t>7</w:t>
      </w:r>
      <w:r>
        <w:rPr>
          <w:rFonts w:ascii="Times New Roman" w:hAnsi="Times New Roman" w:cs="Times New Roman" w:hint="eastAsia"/>
          <w:b/>
          <w:bCs/>
          <w:color w:val="000000" w:themeColor="text1"/>
          <w:sz w:val="28"/>
          <w:szCs w:val="28"/>
        </w:rPr>
        <w:t>）</w:t>
      </w:r>
      <w:r>
        <w:rPr>
          <w:rFonts w:ascii="Times New Roman" w:hAnsi="Times New Roman" w:cs="Times New Roman" w:hint="eastAsia"/>
          <w:b/>
          <w:bCs/>
          <w:sz w:val="28"/>
          <w:szCs w:val="28"/>
        </w:rPr>
        <w:t>Mn-54</w:t>
      </w:r>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7.1) </w:t>
      </w:r>
      <w:r>
        <w:rPr>
          <w:rFonts w:ascii="Times New Roman" w:hAnsi="Times New Roman" w:cs="Times New Roman" w:hint="eastAsia"/>
          <w:sz w:val="24"/>
        </w:rPr>
        <w:t>半衰期：</w:t>
      </w:r>
      <w:r>
        <w:rPr>
          <w:rFonts w:ascii="Times New Roman" w:hAnsi="Times New Roman" w:cs="Times New Roman" w:hint="eastAsia"/>
          <w:sz w:val="24"/>
        </w:rPr>
        <w:t>312.19(3</w:t>
      </w:r>
      <w:proofErr w:type="gramStart"/>
      <w:r>
        <w:rPr>
          <w:rFonts w:ascii="Times New Roman" w:hAnsi="Times New Roman" w:cs="Times New Roman" w:hint="eastAsia"/>
          <w:sz w:val="24"/>
        </w:rPr>
        <w:t>)d</w:t>
      </w:r>
      <w:proofErr w:type="gramEnd"/>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7.2) </w:t>
      </w:r>
      <w:r>
        <w:rPr>
          <w:rFonts w:ascii="Times New Roman" w:hAnsi="Times New Roman" w:cs="Times New Roman" w:hint="eastAsia"/>
          <w:sz w:val="24"/>
        </w:rPr>
        <w:t>主要γ射线能量与发射概率</w:t>
      </w:r>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     834.848(3)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w:t>
      </w:r>
      <w:r>
        <w:rPr>
          <w:rFonts w:ascii="Times New Roman" w:hAnsi="Times New Roman" w:cs="Times New Roman" w:hint="eastAsia"/>
          <w:sz w:val="24"/>
        </w:rPr>
        <w:t>发射概率：</w:t>
      </w:r>
      <w:r>
        <w:rPr>
          <w:rFonts w:ascii="Times New Roman" w:hAnsi="Times New Roman" w:cs="Times New Roman" w:hint="eastAsia"/>
          <w:sz w:val="24"/>
        </w:rPr>
        <w:t>99.9752(5</w:t>
      </w:r>
      <w:proofErr w:type="gramStart"/>
      <w:r>
        <w:rPr>
          <w:rFonts w:ascii="Times New Roman" w:hAnsi="Times New Roman" w:cs="Times New Roman" w:hint="eastAsia"/>
          <w:sz w:val="24"/>
        </w:rPr>
        <w:t>)%</w:t>
      </w:r>
      <w:proofErr w:type="gramEnd"/>
    </w:p>
    <w:p w:rsidR="002A0331" w:rsidRDefault="003B0C46">
      <w:pPr>
        <w:numPr>
          <w:ilvl w:val="0"/>
          <w:numId w:val="4"/>
        </w:numPr>
        <w:spacing w:line="288" w:lineRule="auto"/>
        <w:ind w:leftChars="-300" w:left="-630"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Ag-110m</w:t>
      </w:r>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lastRenderedPageBreak/>
        <w:t xml:space="preserve">8.1) </w:t>
      </w:r>
      <w:r>
        <w:rPr>
          <w:rFonts w:ascii="Times New Roman" w:hAnsi="Times New Roman" w:cs="Times New Roman" w:hint="eastAsia"/>
          <w:sz w:val="24"/>
        </w:rPr>
        <w:t>半衰期：</w:t>
      </w:r>
      <w:r>
        <w:rPr>
          <w:rFonts w:ascii="Times New Roman" w:hAnsi="Times New Roman" w:cs="Times New Roman" w:hint="eastAsia"/>
          <w:sz w:val="24"/>
        </w:rPr>
        <w:t>249.78(2</w:t>
      </w:r>
      <w:proofErr w:type="gramStart"/>
      <w:r>
        <w:rPr>
          <w:rFonts w:ascii="Times New Roman" w:hAnsi="Times New Roman" w:cs="Times New Roman" w:hint="eastAsia"/>
          <w:sz w:val="24"/>
        </w:rPr>
        <w:t>)d</w:t>
      </w:r>
      <w:proofErr w:type="gramEnd"/>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8.2) </w:t>
      </w:r>
      <w:r>
        <w:rPr>
          <w:rFonts w:ascii="Times New Roman" w:hAnsi="Times New Roman" w:cs="Times New Roman" w:hint="eastAsia"/>
          <w:sz w:val="24"/>
        </w:rPr>
        <w:t>主要γ射线能量与发射概率</w:t>
      </w:r>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    446.812(3)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3.65(5</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300" w:firstLine="720"/>
        <w:rPr>
          <w:rFonts w:ascii="Times New Roman" w:hAnsi="Times New Roman" w:cs="Times New Roman"/>
          <w:sz w:val="24"/>
        </w:rPr>
      </w:pPr>
      <w:r>
        <w:rPr>
          <w:rFonts w:ascii="Times New Roman" w:hAnsi="Times New Roman" w:cs="Times New Roman" w:hint="eastAsia"/>
          <w:sz w:val="24"/>
        </w:rPr>
        <w:t xml:space="preserve">    657.7600(11)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94.38(8</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677.6217(12)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10.56(6</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687.0091(18)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6.45(3</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706.6760(15)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16.48(5</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744.2755(18)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4.71(3</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763.9424(17)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22.31(9</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818.0244(18)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7.33(4</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884.6781(13)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74.0(12</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937.485(3)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34.51(27</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1384.2931(20)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24.7(5</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1475.7792(23)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4.03(5</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1505.028(2)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13.16(16</w:t>
      </w:r>
      <w:proofErr w:type="gramStart"/>
      <w:r>
        <w:rPr>
          <w:rFonts w:ascii="Times New Roman" w:hAnsi="Times New Roman" w:cs="Times New Roman" w:hint="eastAsia"/>
          <w:sz w:val="24"/>
        </w:rPr>
        <w:t>)%</w:t>
      </w:r>
      <w:proofErr w:type="gramEnd"/>
    </w:p>
    <w:p w:rsidR="002A0331" w:rsidRDefault="003B0C46">
      <w:pPr>
        <w:spacing w:line="288" w:lineRule="auto"/>
        <w:ind w:leftChars="-300" w:left="-630" w:firstLineChars="500" w:firstLine="1200"/>
        <w:rPr>
          <w:rFonts w:ascii="Times New Roman" w:hAnsi="Times New Roman" w:cs="Times New Roman"/>
          <w:sz w:val="24"/>
        </w:rPr>
      </w:pPr>
      <w:r>
        <w:rPr>
          <w:rFonts w:ascii="Times New Roman" w:hAnsi="Times New Roman" w:cs="Times New Roman" w:hint="eastAsia"/>
          <w:sz w:val="24"/>
        </w:rPr>
        <w:t xml:space="preserve">1562.2940(18) </w:t>
      </w:r>
      <w:proofErr w:type="spellStart"/>
      <w:r>
        <w:rPr>
          <w:rFonts w:ascii="Times New Roman" w:hAnsi="Times New Roman" w:cs="Times New Roman" w:hint="eastAsia"/>
          <w:sz w:val="24"/>
        </w:rPr>
        <w:t>keV</w:t>
      </w:r>
      <w:proofErr w:type="spellEnd"/>
      <w:r>
        <w:rPr>
          <w:rFonts w:ascii="Times New Roman" w:hAnsi="Times New Roman" w:cs="Times New Roman" w:hint="eastAsia"/>
          <w:sz w:val="24"/>
        </w:rPr>
        <w:t>，发射概率：</w:t>
      </w:r>
      <w:r>
        <w:rPr>
          <w:rFonts w:ascii="Times New Roman" w:hAnsi="Times New Roman" w:cs="Times New Roman" w:hint="eastAsia"/>
          <w:sz w:val="24"/>
        </w:rPr>
        <w:t>1.21(3</w:t>
      </w:r>
      <w:proofErr w:type="gramStart"/>
      <w:r>
        <w:rPr>
          <w:rFonts w:ascii="Times New Roman" w:hAnsi="Times New Roman" w:cs="Times New Roman" w:hint="eastAsia"/>
          <w:sz w:val="24"/>
        </w:rPr>
        <w:t>)%</w:t>
      </w:r>
      <w:proofErr w:type="gramEnd"/>
    </w:p>
    <w:p w:rsidR="002A0331" w:rsidRDefault="002A0331">
      <w:pPr>
        <w:ind w:leftChars="-300" w:left="-630" w:firstLineChars="200" w:firstLine="562"/>
        <w:rPr>
          <w:rFonts w:ascii="Times New Roman" w:hAnsi="Times New Roman" w:cs="Times New Roman"/>
          <w:b/>
          <w:bCs/>
          <w:sz w:val="28"/>
          <w:szCs w:val="28"/>
        </w:rPr>
      </w:pPr>
    </w:p>
    <w:p w:rsidR="002A0331" w:rsidRDefault="002A0331">
      <w:pPr>
        <w:ind w:firstLineChars="200" w:firstLine="560"/>
        <w:rPr>
          <w:sz w:val="28"/>
          <w:szCs w:val="36"/>
        </w:rPr>
      </w:pPr>
    </w:p>
    <w:sectPr w:rsidR="002A0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0D96B"/>
    <w:multiLevelType w:val="multilevel"/>
    <w:tmpl w:val="5A30D96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44F7B94"/>
    <w:multiLevelType w:val="multilevel"/>
    <w:tmpl w:val="644F7B9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CE2128"/>
    <w:multiLevelType w:val="multilevel"/>
    <w:tmpl w:val="75CE2128"/>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7F0FAFC1"/>
    <w:multiLevelType w:val="singleLevel"/>
    <w:tmpl w:val="7F0FAFC1"/>
    <w:lvl w:ilvl="0">
      <w:start w:val="8"/>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A64CF"/>
    <w:rsid w:val="002A0331"/>
    <w:rsid w:val="002C67A3"/>
    <w:rsid w:val="003B0C46"/>
    <w:rsid w:val="003F37EB"/>
    <w:rsid w:val="00466826"/>
    <w:rsid w:val="007D2B76"/>
    <w:rsid w:val="00992B7E"/>
    <w:rsid w:val="00D053FE"/>
    <w:rsid w:val="00FB6D61"/>
    <w:rsid w:val="2AD00BD2"/>
    <w:rsid w:val="39590210"/>
    <w:rsid w:val="530A64CF"/>
    <w:rsid w:val="662D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C5D64-ED82-4230-90E0-1DD0EE7E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hyperlink" Target="mailto:zhudabin@cgnpc.com.cn"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898</Words>
  <Characters>5123</Characters>
  <Application>Microsoft Office Word</Application>
  <DocSecurity>0</DocSecurity>
  <Lines>42</Lines>
  <Paragraphs>12</Paragraphs>
  <ScaleCrop>false</ScaleCrop>
  <Company>NIM</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JUNCHENG</cp:lastModifiedBy>
  <cp:revision>3</cp:revision>
  <dcterms:created xsi:type="dcterms:W3CDTF">2019-05-28T06:14:00Z</dcterms:created>
  <dcterms:modified xsi:type="dcterms:W3CDTF">2019-05-28T06:17:00Z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